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8c47" w14:textId="1de8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жергілікті ауқымдағы техногендік cипаттағы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2026 жылғы 19 ақпандағы № 1-ш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№33-бабы №1- тармағының </w:t>
      </w:r>
      <w:r>
        <w:rPr>
          <w:rFonts w:ascii="Times New Roman"/>
          <w:b w:val="false"/>
          <w:i w:val="false"/>
          <w:color w:val="000000"/>
          <w:sz w:val="28"/>
        </w:rPr>
        <w:t>№13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№48-бабына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№50 - бабы №2-тармағының </w:t>
      </w:r>
      <w:r>
        <w:rPr>
          <w:rFonts w:ascii="Times New Roman"/>
          <w:b w:val="false"/>
          <w:i w:val="false"/>
          <w:color w:val="000000"/>
          <w:sz w:val="28"/>
        </w:rPr>
        <w:t>№2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Балқаш қаласы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 сипаттағы төтенше жағдайды жою басшысы болып Балқаш қаласы әкімінің орынбасары Сыздыков Руслан Косемгалиевич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калдырамын.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алғашкы ресми жарияланган күнінен бастап қолданыска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Р.К.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қ. әкімі аппаратының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Жаксылыкова С.Ж.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Мемлекеттік-құқықтық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Төлеген Т.Б.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Құжатамамен қамт. ету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Абильдинова К.Ж.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