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e0d429" w14:textId="6e0d4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Әлеуметтік сала қызметін жүзеге асыратын облыстық коммуналдық мемлекеттік кәсіпорындардың таза кірісінің бір бөлігін аудару нормативін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облысының әкімдігінің 2026 жылғы 18 тамыздағы № 57/01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>, Қазақстан Республикасының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Мемлекеттік мүлік туралы</w:t>
      </w:r>
      <w:r>
        <w:rPr>
          <w:rFonts w:ascii="Times New Roman"/>
          <w:b w:val="false"/>
          <w:i w:val="false"/>
          <w:color w:val="000000"/>
          <w:sz w:val="28"/>
        </w:rPr>
        <w:t>" заңдарына сәйкес Қарағанды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Әлеуметтік сала қызметін жүзеге асыратын облыстық коммуналдық мемлекеттік кәсіпорындардың таза кірісінің бір бөлігін аудару нормативі коммуналдық мемлекеттік кәсіпорынның таза кірісінің кемінде он пайызы мөлшерінде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кейін күнтізбелік он күн өткен соң қолданысқа енгізіледі және 2026 жылғы 1 қаңтардан бастап туындаған құқықтық қатынастарға қолданылады.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Қарағанды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Бөлекпаев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