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067e7f" w14:textId="0067e7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"Қарағанды облысында құқық бұзушылық профилактикасына қатысатын азаматтарды көтермелеудің түрлері мен тәртібін, сондай-ақ оларға ақшалай сыйақы мөлшерін айқындау туралы" 2026 жылғы 17 наурыздағы № 18/03 Қарағанды облысы әкімдігі қаулысының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Қарағанды облысының әкімдігінің 2026 жылғы 10 шілдедегі № 43/03 қаулысы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"</w:t>
      </w: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Республикасындағы жергілікті мемлекеттік басқару және өзін-өзі басқару туралы</w:t>
      </w:r>
      <w:r>
        <w:rPr>
          <w:rFonts w:ascii="Times New Roman"/>
          <w:b w:val="false"/>
          <w:i w:val="false"/>
          <w:color w:val="000000"/>
          <w:sz w:val="28"/>
        </w:rPr>
        <w:t>", "</w:t>
      </w:r>
      <w:r>
        <w:rPr>
          <w:rFonts w:ascii="Times New Roman"/>
          <w:b w:val="false"/>
          <w:i w:val="false"/>
          <w:color w:val="000000"/>
          <w:sz w:val="28"/>
        </w:rPr>
        <w:t>Құқықтық актілер туралы</w:t>
      </w:r>
      <w:r>
        <w:rPr>
          <w:rFonts w:ascii="Times New Roman"/>
          <w:b w:val="false"/>
          <w:i w:val="false"/>
          <w:color w:val="000000"/>
          <w:sz w:val="28"/>
        </w:rPr>
        <w:t>" заңдарына сәйкес Қарағанды облысының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"Қарағанды облысында құқық бұзушылық профилактикасына қатысатын азаматтарды көтермелеудің түрлері мен тәртібін, сондай-ақ оларға ақшалай сыйақы мөлшерін айқындау туралы" 2026 жылғы 17 наурыздағы № 18/03 Қарағанды облысы әкімдігі </w:t>
      </w:r>
      <w:r>
        <w:rPr>
          <w:rFonts w:ascii="Times New Roman"/>
          <w:b w:val="false"/>
          <w:i w:val="false"/>
          <w:color w:val="000000"/>
          <w:sz w:val="28"/>
        </w:rPr>
        <w:t>қаулысының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күші жойылды деп танылсын.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 оның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Қарағанды облысының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Бөлекпаев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