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be0c" w14:textId="33cb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басым дақылдар, оның ішінде көпжылдық екпелер өндірісін дамытуды субсидиялауға арналған басым дақылдар тізбесін және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3 сәуірдегі № 22/01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басым дақылдар, оның ішінде көпжылдық екпелер өндірісін дамытуды субсидиялауға арналған басым дақылдар тізбесі және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басым дақылдар, оның ішінде көпжылдық екпелер өндірісін дамытуды субсидиялауға арналған басым дақылдар тізбесі мен субсидия нормасы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11 892 365,8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