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4bb9" w14:textId="c824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Мәдениет комитеті" республикалық мемлекеттік мекемесінің ережесін бекіту туралы" Қазақстан Республикасының Мәдениет және ақпарат министрінің 2023 жылғы 27 қыркүйектегі № 385-НҚ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19 наурыздағы № 124-НҚ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министрлігінің Мәдениет комитеті" республикалық мемлекеттік мекемесінің ережесін бекіту туралы" Қазақстан Республикасының Мәдениет және ақпарат министрінің 2023 жылғы 27 қыркүйектегі № 385-НҚ </w:t>
      </w:r>
      <w:r>
        <w:rPr>
          <w:rFonts w:ascii="Times New Roman"/>
          <w:b w:val="false"/>
          <w:i w:val="false"/>
          <w:color w:val="000000"/>
          <w:sz w:val="28"/>
        </w:rPr>
        <w:t>бұйрығына</w:t>
      </w:r>
      <w:r>
        <w:rPr>
          <w:rFonts w:ascii="Times New Roman"/>
          <w:b w:val="false"/>
          <w:i w:val="false"/>
          <w:color w:val="000000"/>
          <w:sz w:val="28"/>
        </w:rPr>
        <w:t xml:space="preserve"> келесідей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Мәдениет және ақпарат министрлігінің Мәдениет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"74) тарих және мәдениет ескерткіштеріндегі ғылыми-реставрациялық жұмыстарды жүзеге асыру жөніндегі қызметті, археологиялық жұмыстарды жүзеге асыру жөніндегі қызметті лицензиялау кезінде қойылатын біліктілік талаптары мен шарттарын әзірлеу;"; </w:t>
      </w:r>
    </w:p>
    <w:bookmarkEnd w:id="3"/>
    <w:bookmarkStart w:name="z10" w:id="4"/>
    <w:p>
      <w:pPr>
        <w:spacing w:after="0"/>
        <w:ind w:left="0"/>
        <w:jc w:val="both"/>
      </w:pPr>
      <w:r>
        <w:rPr>
          <w:rFonts w:ascii="Times New Roman"/>
          <w:b w:val="false"/>
          <w:i w:val="false"/>
          <w:color w:val="000000"/>
          <w:sz w:val="28"/>
        </w:rPr>
        <w:t>
      мынадай мазмұндағы 144-1), 144-2), 144-3), 144-4), 144-5), 144-6) және 144-7) тармақшалармен толықтырылсын:</w:t>
      </w:r>
    </w:p>
    <w:bookmarkEnd w:id="4"/>
    <w:bookmarkStart w:name="z11" w:id="5"/>
    <w:p>
      <w:pPr>
        <w:spacing w:after="0"/>
        <w:ind w:left="0"/>
        <w:jc w:val="both"/>
      </w:pPr>
      <w:r>
        <w:rPr>
          <w:rFonts w:ascii="Times New Roman"/>
          <w:b w:val="false"/>
          <w:i w:val="false"/>
          <w:color w:val="000000"/>
          <w:sz w:val="28"/>
        </w:rPr>
        <w:t>
      "144-1) тарихи-мәдени мұра объектілерін қорғау және пайдалану жөніндегі ұйымдар қызметінің қағидаларын әзірлеу;</w:t>
      </w:r>
    </w:p>
    <w:bookmarkEnd w:id="5"/>
    <w:bookmarkStart w:name="z12" w:id="6"/>
    <w:p>
      <w:pPr>
        <w:spacing w:after="0"/>
        <w:ind w:left="0"/>
        <w:jc w:val="both"/>
      </w:pPr>
      <w:r>
        <w:rPr>
          <w:rFonts w:ascii="Times New Roman"/>
          <w:b w:val="false"/>
          <w:i w:val="false"/>
          <w:color w:val="000000"/>
          <w:sz w:val="28"/>
        </w:rPr>
        <w:t>
      144-2) археологиялық жұмыстар жөніндегі бірыңғай автоматтандырылған ақпараттық жүйені жүргізу қағидаларын әзірлеу;</w:t>
      </w:r>
    </w:p>
    <w:bookmarkEnd w:id="6"/>
    <w:bookmarkStart w:name="z13" w:id="7"/>
    <w:p>
      <w:pPr>
        <w:spacing w:after="0"/>
        <w:ind w:left="0"/>
        <w:jc w:val="both"/>
      </w:pPr>
      <w:r>
        <w:rPr>
          <w:rFonts w:ascii="Times New Roman"/>
          <w:b w:val="false"/>
          <w:i w:val="false"/>
          <w:color w:val="000000"/>
          <w:sz w:val="28"/>
        </w:rPr>
        <w:t>
      144-3) Қазақстан Республикасының аумағындағы археологиялық жұмыстар нәтижесінде Қазақстан Республикасының және басқа мемлекеттердің жеке және заңды тұлғалары тапқан барлық жеке-дара археологиялық олжаларды Қазақстан Республикасының мемлекеттік музейлеріне беру қағидаларын әзірлеу;</w:t>
      </w:r>
    </w:p>
    <w:bookmarkEnd w:id="7"/>
    <w:bookmarkStart w:name="z14" w:id="8"/>
    <w:p>
      <w:pPr>
        <w:spacing w:after="0"/>
        <w:ind w:left="0"/>
        <w:jc w:val="both"/>
      </w:pPr>
      <w:r>
        <w:rPr>
          <w:rFonts w:ascii="Times New Roman"/>
          <w:b w:val="false"/>
          <w:i w:val="false"/>
          <w:color w:val="000000"/>
          <w:sz w:val="28"/>
        </w:rPr>
        <w:t>
      144-4) жеке тұлғалар Қазақстан Республикасының аумағында археологиялық жұмыстардан тыс тапқан археологиялық олжаларды Қазақстан Республикасының мемлекеттік музейлеріне беру қағидаларын әзірлеу;</w:t>
      </w:r>
    </w:p>
    <w:bookmarkEnd w:id="8"/>
    <w:bookmarkStart w:name="z15" w:id="9"/>
    <w:p>
      <w:pPr>
        <w:spacing w:after="0"/>
        <w:ind w:left="0"/>
        <w:jc w:val="both"/>
      </w:pPr>
      <w:r>
        <w:rPr>
          <w:rFonts w:ascii="Times New Roman"/>
          <w:b w:val="false"/>
          <w:i w:val="false"/>
          <w:color w:val="000000"/>
          <w:sz w:val="28"/>
        </w:rPr>
        <w:t>
      144-5) жалпы археологиялық олжалар мен археологиялық материалдардың ұлттық депозитарийімен Жалпы археологиялық олжалар мен археологиялық материалдардың мемлекеттік қорының сақталуын, қорғалуын, ғылыми зерттелуін және пайдаланылуын қамтамасыз ету қағидаларын әзірлеу;</w:t>
      </w:r>
    </w:p>
    <w:bookmarkEnd w:id="9"/>
    <w:bookmarkStart w:name="z16" w:id="10"/>
    <w:p>
      <w:pPr>
        <w:spacing w:after="0"/>
        <w:ind w:left="0"/>
        <w:jc w:val="both"/>
      </w:pPr>
      <w:r>
        <w:rPr>
          <w:rFonts w:ascii="Times New Roman"/>
          <w:b w:val="false"/>
          <w:i w:val="false"/>
          <w:color w:val="000000"/>
          <w:sz w:val="28"/>
        </w:rPr>
        <w:t>
      144-6) Қазақстан Республикасының аумағындағы археологиялық жұмыстар нәтижесінде Қазақстан Республикасының және басқа мемлекеттердің жеке немесе заңды тұлғалары тапқан барлық жалпы археологиялық олжалар мен археологиялық материалдарды Жалпы археологиялық олжалар мен археологиялық материалдардың ұлттық депозитарийіне сақтауға беру және Жалпы археологиялық олжалар мен археологиялық материалдардың мемлекеттік қорына қосу қағидаларын әзірлеу;".</w:t>
      </w:r>
    </w:p>
    <w:bookmarkEnd w:id="10"/>
    <w:bookmarkStart w:name="z17" w:id="11"/>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9"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