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c2ba" w14:textId="bbcc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объектілерін құру және пайдалану кезінде құрылыс объектілерін ақпараттық модельдеу технологиясын қолдану міндетті болып табылатын құрылыс объектілері түрлерінің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114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62-бабының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Құрылыс объектілерін құру және пайдалану кезінде құрылыс объектілерін ақпараттық модельдеу технологиясын қолдану міндетті болып табылатын құрылыс объектілері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іcтepі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мемлекеттік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жетекшілік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5" w:id="7"/>
    <w:p>
      <w:pPr>
        <w:spacing w:after="0"/>
        <w:ind w:left="0"/>
        <w:jc w:val="left"/>
      </w:pPr>
      <w:r>
        <w:rPr>
          <w:rFonts w:ascii="Times New Roman"/>
          <w:b/>
          <w:i w:val="false"/>
          <w:color w:val="000000"/>
        </w:rPr>
        <w:t xml:space="preserve"> Құрылыс объектілерін құру және пайдалану кезінде құрылыс объектілерін ақпараттық модельдеу технологиясын қолдану міндетті болатын құрылыс объектілері түрлерінің тізбесін бекіту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Нысан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Қолданысқа енгізу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 және одан астам оқушыға арналған жалпы білім беретін мектептердің (гимназиялардың, лицейлердің) ғимараттары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тамыздан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әуежайлардың жолаушылар терминалдары және авиациялық инфрақұрылымның өзге де нысандары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автомобиль жолдарының тоннелдері, метрополитендер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жолдардағы ұзындығы 100 м (метр) және одан көп көпір құрылыстары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құрылыс нысандары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95 және одан көп балаға арналған мектепке дейінгі білім беру нысандары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мектеп-интернаттардың жатын корпустарының, сыйымдылығы 100-ден астам бала демалатын балалар лагерьлерінің ғимараттары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арнаулы оқу орындарының кешендері (бөлек тұрған спорт кешендерін, тамақтану блоктарын, тұрғын қалашықтар мен жатақхана корпустарын қоспағандағы кампустар)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қабаттан және одан астам тұрғын және көпфункционалды ғимараттар (жоғарғы техникалық қабатты есепке алмағанда)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3 қабаттан және одан жоғары әкімшілік-тұрмыстық, қоғамдық ғимараттар мен құрылыстар (жоғарғы техникалық қабатты есепке алмағанда)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0,3 МПа (МегаПаскаль)-дан асатын тұрғын үй-азаматтық мақсаттағы газ тарату жүйелерінің объектілері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I,II,III және IV сыныпты магистральдық мұнай құбырлары мен мұнай өнімдері құбырлары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және су бұрудың магистральдық желілері және ондағы құрылыстар, су құбыры мен кәріздік тазарту құрылыстары, өнімділігі тәулігіне 1000 м3 (тәулігіне текше метр) және одан жоғары сорғы станциялары мен су жинағыштар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(ішкі) диаметрі 320 мм-ден астам (қоса алғанда) жылумен жабдықтаудың магистральдық және тарату (орамішілік) желілері және олардағы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микроклиматтың арнайы құрылғыларын және күзет іс-шараларын талап ететін республикалық маңызы бар мұражайлардың, мемлекеттік мұрағаттардың, ұлттық және мәдени құндылықтарды сақтау қоймаларының ғимараттары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автовокзалдар (автостанциялар), теңіз және өзен вокзалдары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спорттық-ойын-сауық, діни жабық ғимараттар немесе оларда бір мезгілде (сыйымдылығы) 150 және одан көп адам болатын ашық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 емдеу-профилактикалық мекемелер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қосалқы станцияларын, тарату құрылғыларын, әуе және кабельдік электр беру желілерін, қоректендіру орталықтарын қоса алғанда, электрмен жабдықтау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генерациялаудың жылу, гидроэлектр, күн, жел және өзге де объектілерін қоса алғанда, барлық үлгідегі электр станциялары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өндіру, кәсіпшілік жинау, дайындау, тасымалдау, қайта өңдеу және сақтау объектілерін, сондай-ақ сұйытылған табиғи газ объектілерін қоса алғанда, мұнай-газ кешенінің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автомобиль жолдары және ондағы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сыныпты гидротехникалық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 МВт (МегаВатт) және одан жоғары жылу энергетикасының ғимараттары мен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(килоВольт) және одан жоғары электр беру желілері мен электр желісі шаруашылығының өзге де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үшінші деңгейіндегі құрылыс нысандарын қоспағанда, құрылыс нысандарының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 қаңтардан бастап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