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f4c9" w14:textId="9d4f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үкіметтің" цифрлық объектілерін "цифрлық үкіметтің" технологиялық жағынан күрделі цифрлық объектілеріне жатқызу өлшемшарттарын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11 маусымдағы № 308/НҚ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Цифрлық кодексі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7" w:id="1"/>
    <w:p>
      <w:pPr>
        <w:spacing w:after="0"/>
        <w:ind w:left="0"/>
        <w:jc w:val="both"/>
      </w:pPr>
      <w:r>
        <w:rPr>
          <w:rFonts w:ascii="Times New Roman"/>
          <w:b w:val="false"/>
          <w:i w:val="false"/>
          <w:color w:val="000000"/>
          <w:sz w:val="28"/>
        </w:rPr>
        <w:t xml:space="preserve">
       1. Қоса беріліп отырған "Цифрлық үкіметтің" цифрлық объектілерін "цифрлық үкіметтің" технологиялық жағынан күрделі цифрлық объектілеріне жатқызу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Мемлекеттік көрсетілетін қызметтер комитеті:</w:t>
      </w:r>
    </w:p>
    <w:bookmarkEnd w:id="2"/>
    <w:bookmarkStart w:name="z9" w:id="3"/>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Жасанды интеллект және цифрлық даму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Премьер-</w:t>
            </w:r>
          </w:p>
          <w:p>
            <w:pPr>
              <w:spacing w:after="20"/>
              <w:ind w:left="20"/>
              <w:jc w:val="both"/>
            </w:pPr>
          </w:p>
          <w:p>
            <w:pPr>
              <w:spacing w:after="20"/>
              <w:ind w:left="20"/>
              <w:jc w:val="both"/>
            </w:pPr>
            <w:r>
              <w:rPr>
                <w:rFonts w:ascii="Times New Roman"/>
                <w:b w:val="false"/>
                <w:i/>
                <w:color w:val="000000"/>
                <w:sz w:val="20"/>
              </w:rPr>
              <w:t>Министрінің орынбасары – Жасанды</w:t>
            </w:r>
          </w:p>
          <w:p>
            <w:pPr>
              <w:spacing w:after="0"/>
              <w:ind w:left="0"/>
              <w:jc w:val="left"/>
            </w:pPr>
          </w:p>
          <w:p>
            <w:pPr>
              <w:spacing w:after="20"/>
              <w:ind w:left="20"/>
              <w:jc w:val="both"/>
            </w:pPr>
            <w:r>
              <w:rPr>
                <w:rFonts w:ascii="Times New Roman"/>
                <w:b w:val="false"/>
                <w:i/>
                <w:color w:val="000000"/>
                <w:sz w:val="20"/>
              </w:rPr>
              <w:t xml:space="preserve">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бекітілді</w:t>
            </w:r>
          </w:p>
        </w:tc>
      </w:tr>
    </w:tbl>
    <w:bookmarkStart w:name="z15" w:id="7"/>
    <w:p>
      <w:pPr>
        <w:spacing w:after="0"/>
        <w:ind w:left="0"/>
        <w:jc w:val="left"/>
      </w:pPr>
      <w:r>
        <w:rPr>
          <w:rFonts w:ascii="Times New Roman"/>
          <w:b/>
          <w:i w:val="false"/>
          <w:color w:val="000000"/>
        </w:rPr>
        <w:t xml:space="preserve"> "Цифрлық үкіметтің" цифрлық объектілерін "цифрлық үкіметтің" технологиялық тұрғыдан күрделі цифрлық объектілеріне жатқызу өлшемшарттары</w:t>
      </w:r>
    </w:p>
    <w:bookmarkEnd w:id="7"/>
    <w:bookmarkStart w:name="z16" w:id="8"/>
    <w:p>
      <w:pPr>
        <w:spacing w:after="0"/>
        <w:ind w:left="0"/>
        <w:jc w:val="both"/>
      </w:pPr>
      <w:r>
        <w:rPr>
          <w:rFonts w:ascii="Times New Roman"/>
          <w:b w:val="false"/>
          <w:i w:val="false"/>
          <w:color w:val="000000"/>
          <w:sz w:val="28"/>
        </w:rPr>
        <w:t>
      1. Ұзақ мерзімді ендіруді және кезең-кезеңімен өнеркәсіптік пайдалануға беруді көздейтін жобаларды іске асыру.</w:t>
      </w:r>
    </w:p>
    <w:bookmarkEnd w:id="8"/>
    <w:bookmarkStart w:name="z17" w:id="9"/>
    <w:p>
      <w:pPr>
        <w:spacing w:after="0"/>
        <w:ind w:left="0"/>
        <w:jc w:val="both"/>
      </w:pPr>
      <w:r>
        <w:rPr>
          <w:rFonts w:ascii="Times New Roman"/>
          <w:b w:val="false"/>
          <w:i w:val="false"/>
          <w:color w:val="000000"/>
          <w:sz w:val="28"/>
        </w:rPr>
        <w:t>
      2. Әзірлеу мерзімінің 12 айдан асуы.</w:t>
      </w:r>
    </w:p>
    <w:bookmarkEnd w:id="9"/>
    <w:bookmarkStart w:name="z18" w:id="10"/>
    <w:p>
      <w:pPr>
        <w:spacing w:after="0"/>
        <w:ind w:left="0"/>
        <w:jc w:val="both"/>
      </w:pPr>
      <w:r>
        <w:rPr>
          <w:rFonts w:ascii="Times New Roman"/>
          <w:b w:val="false"/>
          <w:i w:val="false"/>
          <w:color w:val="000000"/>
          <w:sz w:val="28"/>
        </w:rPr>
        <w:t>
      3. Шешімнің жоғары функционалдық және архитектуралық күрделілігі.</w:t>
      </w:r>
    </w:p>
    <w:bookmarkEnd w:id="10"/>
    <w:bookmarkStart w:name="z19" w:id="11"/>
    <w:p>
      <w:pPr>
        <w:spacing w:after="0"/>
        <w:ind w:left="0"/>
        <w:jc w:val="both"/>
      </w:pPr>
      <w:r>
        <w:rPr>
          <w:rFonts w:ascii="Times New Roman"/>
          <w:b w:val="false"/>
          <w:i w:val="false"/>
          <w:color w:val="000000"/>
          <w:sz w:val="28"/>
        </w:rPr>
        <w:t>
      4. Бір мезгілде 5 000-нан астам пайдаланушының жұмысын, секундына 300-ден астам транзакцияны өңдеуді және дерекқорда 50 000 000-нан астам жазбаны сақтауды көздейтін жоғары жүктемелі жүйелерді іске асыру.</w:t>
      </w:r>
    </w:p>
    <w:bookmarkEnd w:id="11"/>
    <w:bookmarkStart w:name="z20" w:id="12"/>
    <w:p>
      <w:pPr>
        <w:spacing w:after="0"/>
        <w:ind w:left="0"/>
        <w:jc w:val="both"/>
      </w:pPr>
      <w:r>
        <w:rPr>
          <w:rFonts w:ascii="Times New Roman"/>
          <w:b w:val="false"/>
          <w:i w:val="false"/>
          <w:color w:val="000000"/>
          <w:sz w:val="28"/>
        </w:rPr>
        <w:t>
      5. Проприетарлық лицензияланатын (жабық) бағдарламалық қамтылымды пайдалану.</w:t>
      </w:r>
    </w:p>
    <w:bookmarkEnd w:id="12"/>
    <w:bookmarkStart w:name="z21" w:id="13"/>
    <w:p>
      <w:pPr>
        <w:spacing w:after="0"/>
        <w:ind w:left="0"/>
        <w:jc w:val="both"/>
      </w:pPr>
      <w:r>
        <w:rPr>
          <w:rFonts w:ascii="Times New Roman"/>
          <w:b w:val="false"/>
          <w:i w:val="false"/>
          <w:color w:val="000000"/>
          <w:sz w:val="28"/>
        </w:rPr>
        <w:t>
      6. Qaztech платформасы қолдамайтын технологиялық стекті пайдалану.</w:t>
      </w:r>
    </w:p>
    <w:bookmarkEnd w:id="13"/>
    <w:bookmarkStart w:name="z22" w:id="14"/>
    <w:p>
      <w:pPr>
        <w:spacing w:after="0"/>
        <w:ind w:left="0"/>
        <w:jc w:val="both"/>
      </w:pPr>
      <w:r>
        <w:rPr>
          <w:rFonts w:ascii="Times New Roman"/>
          <w:b w:val="false"/>
          <w:i w:val="false"/>
          <w:color w:val="000000"/>
          <w:sz w:val="28"/>
        </w:rPr>
        <w:t>
      7. Мамандандырылған немесе оқшауланған контурларда орналастыру қажеттілігі.</w:t>
      </w:r>
    </w:p>
    <w:bookmarkEnd w:id="14"/>
    <w:bookmarkStart w:name="z23" w:id="15"/>
    <w:p>
      <w:pPr>
        <w:spacing w:after="0"/>
        <w:ind w:left="0"/>
        <w:jc w:val="both"/>
      </w:pPr>
      <w:r>
        <w:rPr>
          <w:rFonts w:ascii="Times New Roman"/>
          <w:b w:val="false"/>
          <w:i w:val="false"/>
          <w:color w:val="000000"/>
          <w:sz w:val="28"/>
        </w:rPr>
        <w:t>
      8. Мамандандырылған аппараттық инфрақұрылымды пайдалану қажеттілігі.</w:t>
      </w:r>
    </w:p>
    <w:bookmarkEnd w:id="15"/>
    <w:bookmarkStart w:name="z24" w:id="16"/>
    <w:p>
      <w:pPr>
        <w:spacing w:after="0"/>
        <w:ind w:left="0"/>
        <w:jc w:val="both"/>
      </w:pPr>
      <w:r>
        <w:rPr>
          <w:rFonts w:ascii="Times New Roman"/>
          <w:b w:val="false"/>
          <w:i w:val="false"/>
          <w:color w:val="000000"/>
          <w:sz w:val="28"/>
        </w:rPr>
        <w:t>
      9. Бөлінген серверлік немесе желілік инфрақұрылымды пайдалану қажеттілігі.</w:t>
      </w:r>
    </w:p>
    <w:bookmarkEnd w:id="16"/>
    <w:bookmarkStart w:name="z25" w:id="17"/>
    <w:p>
      <w:pPr>
        <w:spacing w:after="0"/>
        <w:ind w:left="0"/>
        <w:jc w:val="both"/>
      </w:pPr>
      <w:r>
        <w:rPr>
          <w:rFonts w:ascii="Times New Roman"/>
          <w:b w:val="false"/>
          <w:i w:val="false"/>
          <w:color w:val="000000"/>
          <w:sz w:val="28"/>
        </w:rPr>
        <w:t>
      10. Деректердің кепілдендірілген тұтастығына және операцияларды үздіксіз өңдеуге қойылатын талаптары бар транзакциялық цифрлық жүйелерді іске асыру (қаржылық, төлем жүйелері).</w:t>
      </w:r>
    </w:p>
    <w:bookmarkEnd w:id="17"/>
    <w:bookmarkStart w:name="z26" w:id="18"/>
    <w:p>
      <w:pPr>
        <w:spacing w:after="0"/>
        <w:ind w:left="0"/>
        <w:jc w:val="both"/>
      </w:pPr>
      <w:r>
        <w:rPr>
          <w:rFonts w:ascii="Times New Roman"/>
          <w:b w:val="false"/>
          <w:i w:val="false"/>
          <w:color w:val="000000"/>
          <w:sz w:val="28"/>
        </w:rPr>
        <w:t>
      11. Бейнеаналитика жүйелерін іске асыру.</w:t>
      </w:r>
    </w:p>
    <w:bookmarkEnd w:id="18"/>
    <w:bookmarkStart w:name="z27" w:id="19"/>
    <w:p>
      <w:pPr>
        <w:spacing w:after="0"/>
        <w:ind w:left="0"/>
        <w:jc w:val="both"/>
      </w:pPr>
      <w:r>
        <w:rPr>
          <w:rFonts w:ascii="Times New Roman"/>
          <w:b w:val="false"/>
          <w:i w:val="false"/>
          <w:color w:val="000000"/>
          <w:sz w:val="28"/>
        </w:rPr>
        <w:t>
      12. Жобаның мемлекетаралық сипаты.</w:t>
      </w:r>
    </w:p>
    <w:bookmarkEnd w:id="19"/>
    <w:bookmarkStart w:name="z28" w:id="20"/>
    <w:p>
      <w:pPr>
        <w:spacing w:after="0"/>
        <w:ind w:left="0"/>
        <w:jc w:val="both"/>
      </w:pPr>
      <w:r>
        <w:rPr>
          <w:rFonts w:ascii="Times New Roman"/>
          <w:b w:val="false"/>
          <w:i w:val="false"/>
          <w:color w:val="000000"/>
          <w:sz w:val="28"/>
        </w:rPr>
        <w:t>
      13. Жасанды интеллект қолданылатын цифрлық жүйелер.</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