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bb28" w14:textId="7c1b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орынбасары – Жасанды интеллект және цифрлық даму министрінің 2026 жылғы 17 наурыздағы №149/НҚ "Цифрлық үкіметтің" цифрлық инфрақұрылым объектілерінің тізбесін бекіту туралы" бұйрығына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9 маусымдағы № 297/НҚ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Премьер-Министрінің орынбасары – Жасанды интеллект және цифрлық даму министрінің 2026 жылғы 17 наурыздағы №149/НҚ "Цифрлық үкіметтің" цифрлық инфрақұрылым объектілерінің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"Цифрлық үкіметтің" цифрлық инфрақұрылым объектілерінің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мынадай мазмұндағы 2-тармақпен толықтырылсын:</w:t>
      </w:r>
    </w:p>
    <w:bookmarkEnd w:id="3"/>
    <w:bookmarkStart w:name="z11" w:id="4"/>
    <w:p>
      <w:pPr>
        <w:spacing w:after="0"/>
        <w:ind w:left="0"/>
        <w:jc w:val="both"/>
      </w:pPr>
      <w:r>
        <w:rPr>
          <w:rFonts w:ascii="Times New Roman"/>
          <w:b w:val="false"/>
          <w:i w:val="false"/>
          <w:color w:val="000000"/>
          <w:sz w:val="28"/>
        </w:rPr>
        <w:t>
      "2. Қазақстан Республикасы Әділет министрлігінің аппараттық-бағдарламалық кешені.".</w:t>
      </w:r>
    </w:p>
    <w:bookmarkEnd w:id="4"/>
    <w:bookmarkStart w:name="z12" w:id="5"/>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трансформация саясаты департаменті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6"/>
    <w:bookmarkStart w:name="z14" w:id="7"/>
    <w:p>
      <w:pPr>
        <w:spacing w:after="0"/>
        <w:ind w:left="0"/>
        <w:jc w:val="both"/>
      </w:pPr>
      <w:r>
        <w:rPr>
          <w:rFonts w:ascii="Times New Roman"/>
          <w:b w:val="false"/>
          <w:i w:val="false"/>
          <w:color w:val="000000"/>
          <w:sz w:val="28"/>
        </w:rPr>
        <w:t>
      2) осы бұйрыққа қол қойылған күннен бастап күнтізбелік бес күн ішінде оның көшірмесін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