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395a" w14:textId="c8d3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мемлекеттік орман қоры учаскелерiнде орман пайдалану төлемақысының мөлшерлемелерін (түбiрiмен босатылатын сүрек үшiн белгiленетiн мөлшерлемелерді қоспағанда) белгілеу туралы</w:t>
      </w:r>
    </w:p>
    <w:p>
      <w:pPr>
        <w:spacing w:after="0"/>
        <w:ind w:left="0"/>
        <w:jc w:val="both"/>
      </w:pPr>
      <w:r>
        <w:rPr>
          <w:rFonts w:ascii="Times New Roman"/>
          <w:b w:val="false"/>
          <w:i w:val="false"/>
          <w:color w:val="000000"/>
          <w:sz w:val="28"/>
        </w:rPr>
        <w:t>Жетісу облыстық мәслихатының 2026 жылғы 2 шілдедегі № 38-238 шешімі</w:t>
      </w:r>
    </w:p>
    <w:p>
      <w:pPr>
        <w:spacing w:after="0"/>
        <w:ind w:left="0"/>
        <w:jc w:val="both"/>
      </w:pPr>
      <w:bookmarkStart w:name="z1" w:id="0"/>
      <w:r>
        <w:rPr>
          <w:rFonts w:ascii="Times New Roman"/>
          <w:b w:val="false"/>
          <w:i w:val="false"/>
          <w:color w:val="000000"/>
          <w:sz w:val="28"/>
        </w:rPr>
        <w:t xml:space="preserve">
      Қазақстан Республикасының Орман кодексінің 14-бабының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88-бабына</w:t>
      </w: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630-бабына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Ауыл шаруашылығы министрінің міндетін атқарушының 2018 жылғы 13 қыркүйектегі № 383 "Мемлекеттік орман қоры учаскелерінде орман пайдаланғаны үшін төлемақы мөлшерлемелерін есептеудің әдістемелік нұсқаулықтарын бекіту туралы" (Нормативтік құқықтық актілерді мемлекеттік тіркеу тізілімінде №125269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Жетісу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Мемлекеттік орман қоры учаскелерiнде орман пайдалану төлемақысының мөлшерлемелері (түбiрiмен босатылатын сүрек үшiн белгiленетiн мөлшерлемелерді қоспағанда):</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Жетісу облысының мемлекеттік орман қоры учаскелерінде шайыр, ағаш шырындарын дайындау үшін;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Жетісу облысының мемлекеттік орман қоры учаскелерінде қосалқы сүрек ресурстарын дайындау үшін;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Жетісу облысының мемлекеттік орман қоры учаскелерінде жанама орман пайдалану үшін;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Жетісу облысының мемлекеттік орман қоры учаскелерін аңшылық шаруашылығының қажеті үшін;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Жетісу облысының мемлекеттік орман қоры учаскелерін ғылыми-зерттеу және сауықтыру мақсаты үшін;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Жетісу облысының мемлекеттік орман қоры учаскелерін рекреациялық, тарихи-мәдени, туристiк және спорттағы мақсаттар үшін;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Жетісу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белгіленсін.</w:t>
      </w:r>
    </w:p>
    <w:bookmarkStart w:name="z3"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 (келісім бойынша).</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1-қосымша</w:t>
            </w:r>
          </w:p>
        </w:tc>
      </w:tr>
    </w:tbl>
    <w:bookmarkStart w:name="z6" w:id="4"/>
    <w:p>
      <w:pPr>
        <w:spacing w:after="0"/>
        <w:ind w:left="0"/>
        <w:jc w:val="left"/>
      </w:pPr>
      <w:r>
        <w:rPr>
          <w:rFonts w:ascii="Times New Roman"/>
          <w:b/>
          <w:i w:val="false"/>
          <w:color w:val="000000"/>
        </w:rPr>
        <w:t xml:space="preserve"> Жетісу облысының мемлекеттік орман қоры учаскелерінде шайыр, ағаш шырындарын дайындау үшін төлемақы мөлшерлемелері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2-қосымша</w:t>
            </w:r>
          </w:p>
        </w:tc>
      </w:tr>
    </w:tbl>
    <w:bookmarkStart w:name="z8" w:id="5"/>
    <w:p>
      <w:pPr>
        <w:spacing w:after="0"/>
        <w:ind w:left="0"/>
        <w:jc w:val="left"/>
      </w:pPr>
      <w:r>
        <w:rPr>
          <w:rFonts w:ascii="Times New Roman"/>
          <w:b/>
          <w:i w:val="false"/>
          <w:color w:val="000000"/>
        </w:rPr>
        <w:t xml:space="preserve"> Жетісу облысының мемлекеттік орман қоры учаскелерінде қосалқы сүрек ресурстарын дайындау үшін төлемақы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центнер, мөлшерлемені төлеу (айлық есептік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w:t>
            </w:r>
          </w:p>
          <w:p>
            <w:pPr>
              <w:spacing w:after="20"/>
              <w:ind w:left="20"/>
              <w:jc w:val="both"/>
            </w:pPr>
            <w:r>
              <w:rPr>
                <w:rFonts w:ascii="Times New Roman"/>
                <w:b w:val="false"/>
                <w:i w:val="false"/>
                <w:color w:val="000000"/>
                <w:sz w:val="20"/>
              </w:rPr>
              <w:t>
тар,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Түбiрлер, тонна</w:t>
            </w:r>
          </w:p>
          <w:p>
            <w:pPr>
              <w:spacing w:after="20"/>
              <w:ind w:left="20"/>
              <w:jc w:val="both"/>
            </w:pPr>
            <w:r>
              <w:rPr>
                <w:rFonts w:ascii="Times New Roman"/>
                <w:b w:val="false"/>
                <w:i w:val="false"/>
                <w:color w:val="000000"/>
                <w:sz w:val="20"/>
              </w:rPr>
              <w:t>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w:t>
            </w:r>
          </w:p>
          <w:p>
            <w:pPr>
              <w:spacing w:after="20"/>
              <w:ind w:left="20"/>
              <w:jc w:val="both"/>
            </w:pPr>
            <w:r>
              <w:rPr>
                <w:rFonts w:ascii="Times New Roman"/>
                <w:b w:val="false"/>
                <w:i w:val="false"/>
                <w:color w:val="000000"/>
                <w:sz w:val="20"/>
              </w:rPr>
              <w:t>
рақтар, центнер, мөлшерлемені төлеу (айлық есептік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Бүршiк</w:t>
            </w:r>
          </w:p>
          <w:p>
            <w:pPr>
              <w:spacing w:after="20"/>
              <w:ind w:left="20"/>
              <w:jc w:val="both"/>
            </w:pPr>
            <w:r>
              <w:rPr>
                <w:rFonts w:ascii="Times New Roman"/>
                <w:b w:val="false"/>
                <w:i w:val="false"/>
                <w:color w:val="000000"/>
                <w:sz w:val="20"/>
              </w:rPr>
              <w:t>
тер, килограмм мөлшерлемені төлеу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ағаш тектес арша (арша)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 қайың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өрік, аққараған, алша, долана, шие, жиде, шетен, алхоры, мойыл, тұтағашы, алмаағашы, өзге де ағаш тұқымдастар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 жаңғақ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самырсын өскіні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3-қосымша</w:t>
            </w:r>
          </w:p>
        </w:tc>
      </w:tr>
    </w:tbl>
    <w:bookmarkStart w:name="z10" w:id="6"/>
    <w:p>
      <w:pPr>
        <w:spacing w:after="0"/>
        <w:ind w:left="0"/>
        <w:jc w:val="left"/>
      </w:pPr>
      <w:r>
        <w:rPr>
          <w:rFonts w:ascii="Times New Roman"/>
          <w:b/>
          <w:i w:val="false"/>
          <w:color w:val="000000"/>
        </w:rPr>
        <w:t xml:space="preserve"> Жетісу облысының мемлекеттік орман қоры учаскелерінде жанама орман пайдалану үшін төлемақы мөлшерлемелері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 сапалық жай-күйі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1 басын жаю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табиғи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шөлейтті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 бақша дақылдарын өсіру және өзге ауыл шаруашылық дақылдарын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Салық Кодексінің 580-бабына сәйкес жер салығы деңгейінде белгіленді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төсеніштері және жерге түскен жапырақтар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тұяқтылардың түскен мүйiздерi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өсiмдiктер мен техникалық шикізаттар (шөптер, гүлдер, жапырактар, сабақтар және өскіндер, бүршiктер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шай қурай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адыраспан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киiкшөп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 (гүл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Мыңжапырақ (шөп,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(шөп,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Өгейшөп (гүл,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Түйетiкен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таран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сарысояу (шөп,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түйежоңышқа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 марал райхан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Қосүйлі қалақай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сасық шөбі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бақажапырақ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түймешетен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Шөпшәй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сүйелшөп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Салаубас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Жебіршөп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Күреңот (гүл)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Қазтамақ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тұқымды ақмия (шөп)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Пармелия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Сүмелек (шөбі)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Атқұлақ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теміртікен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мен техникалық шикізат тамырлары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Бәрпі уқорғасыны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Қарандыз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уқорғасыны(тамыр)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Түркістандық шүйгіні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андышөп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Сиырқұйрық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Қаражемiс (тамыр)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Көкшегүл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Патриния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Қызылмия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Пияу (Баймур) (тамыр)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бозтікен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бақбақ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 көрсетiлмеген басқа өсімдектердің шөптері, гүлдері, жапырақтары, сабақтары және өскіндері, жемістері және жидектері, бүршiктері, тамырлары үшiн (қызылкiтаптықтан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ерте пiсетiн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кеш пiсетiн (Сиверс алмасынан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(күмәнді доланадан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(кәдімгі шабдалыдан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жидегі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бүлдiрген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бүлдірген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 көрсетiлмеген басқа жидектер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жаңғағы және басқалары (сирек кездесетін және құрып кету қаупі төнген өсімдіктер түрлерінің Тізімінен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(жас (шикілей өсіп тұрған) күйінде):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(сирек кездесетін және құрып кету қаупі төнген өсімдіктер түрлерінің Тізімінен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4-қосымша</w:t>
            </w:r>
          </w:p>
        </w:tc>
      </w:tr>
    </w:tbl>
    <w:bookmarkStart w:name="z12" w:id="7"/>
    <w:p>
      <w:pPr>
        <w:spacing w:after="0"/>
        <w:ind w:left="0"/>
        <w:jc w:val="left"/>
      </w:pPr>
      <w:r>
        <w:rPr>
          <w:rFonts w:ascii="Times New Roman"/>
          <w:b/>
          <w:i w:val="false"/>
          <w:color w:val="000000"/>
        </w:rPr>
        <w:t xml:space="preserve"> Жетісу облысының мемлекеттік орман қоры учаскелерін аңшылық шаруашылығының қажеті үшін пайдалану төлемақы мөлшерлемелері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участкелерін аңшылық шаруашылығының қажетi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Мемлекеттік орман қоры учаскелеріндегі орман қоры аңшылық шаруашылығының мұқтаждары үшін Қазақстан Республикасының жануарлар дүниесін қорғау, молықтыру және пайдалану саласындағы заңнамасына сәйкес жасалған аңшылық шаруашылығын жүргізуге арналған шарт негізінде ұзақ мерзімді орман пайдалануға беріледі, мемлекеттік орман иеленуші мен орман пайдаланушы арасындағы шартты кейіннен ресімдей отырып (Қазақстан Республикасы Орман кодексінің 100-бабының </w:t>
      </w:r>
      <w:r>
        <w:rPr>
          <w:rFonts w:ascii="Times New Roman"/>
          <w:b w:val="false"/>
          <w:i w:val="false"/>
          <w:color w:val="000000"/>
          <w:sz w:val="28"/>
        </w:rPr>
        <w:t>4-бөлігіне</w:t>
      </w:r>
      <w:r>
        <w:rPr>
          <w:rFonts w:ascii="Times New Roman"/>
          <w:b w:val="false"/>
          <w:i w:val="false"/>
          <w:color w:val="000000"/>
          <w:sz w:val="28"/>
        </w:rPr>
        <w:t xml:space="preserve"> сәйкес және 31-бабының </w:t>
      </w:r>
      <w:r>
        <w:rPr>
          <w:rFonts w:ascii="Times New Roman"/>
          <w:b w:val="false"/>
          <w:i w:val="false"/>
          <w:color w:val="000000"/>
          <w:sz w:val="28"/>
        </w:rPr>
        <w:t>1-1-бөлігі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орман қоры учаскелеріндегі жануарлар дүниесін, оның ішінде аңшылық шаруашылығының мұқтаждары үшін пайдалану тәртібін уәкілетті орган айқындайды (Қазақстан Республикасы Орман кодексінің 100-бабының </w:t>
      </w:r>
      <w:r>
        <w:rPr>
          <w:rFonts w:ascii="Times New Roman"/>
          <w:b w:val="false"/>
          <w:i w:val="false"/>
          <w:color w:val="000000"/>
          <w:sz w:val="28"/>
        </w:rPr>
        <w:t>5-бөлігі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5-қосымша</w:t>
            </w:r>
          </w:p>
        </w:tc>
      </w:tr>
    </w:tbl>
    <w:bookmarkStart w:name="z14" w:id="8"/>
    <w:p>
      <w:pPr>
        <w:spacing w:after="0"/>
        <w:ind w:left="0"/>
        <w:jc w:val="left"/>
      </w:pPr>
      <w:r>
        <w:rPr>
          <w:rFonts w:ascii="Times New Roman"/>
          <w:b/>
          <w:i w:val="false"/>
          <w:color w:val="000000"/>
        </w:rPr>
        <w:t xml:space="preserve"> Жетісу облысының мемлекеттік орман қоры учаскелерін ғылыми-зерттеу және сауықтыру мақсаттары үшін пайдалану төлемақы мөлшерлемелері</w:t>
      </w:r>
    </w:p>
    <w:bookmarkEnd w:id="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учаскелерін ғылыми-зерттеу және сауықтыру мақсаттары үшін қысқа мерзiмдi орман пайдалану</w:t>
            </w:r>
          </w:p>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әрбір күн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учаскелерін ғылыми-зерттеу және сауықтыру мақсаттары үшін ұзақ мерзiмдi орман пайдалану</w:t>
            </w:r>
          </w:p>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xml:space="preserve">№ 38-238 шешіміне 6-қосымша </w:t>
            </w:r>
          </w:p>
        </w:tc>
      </w:tr>
    </w:tbl>
    <w:bookmarkStart w:name="z16" w:id="9"/>
    <w:p>
      <w:pPr>
        <w:spacing w:after="0"/>
        <w:ind w:left="0"/>
        <w:jc w:val="left"/>
      </w:pPr>
      <w:r>
        <w:rPr>
          <w:rFonts w:ascii="Times New Roman"/>
          <w:b/>
          <w:i w:val="false"/>
          <w:color w:val="000000"/>
        </w:rPr>
        <w:t xml:space="preserve"> Жетісу облысының мемлекеттік орман қоры учаскелерін рекреациялық, тарихи-мәдени, туристiк және спорттағы мақсаттар үшін пайдалану төлемақы мөлшерлемелері</w:t>
      </w:r>
    </w:p>
    <w:bookmarkEnd w:id="9"/>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 рекреациялық, мәдени-тарихи, туристiк және спорттық мақсаттар үшін пайдалану</w:t>
            </w:r>
          </w:p>
          <w:p>
            <w:pPr>
              <w:spacing w:after="20"/>
              <w:ind w:left="20"/>
              <w:jc w:val="both"/>
            </w:pPr>
            <w:r>
              <w:rPr>
                <w:rFonts w:ascii="Times New Roman"/>
                <w:b w:val="false"/>
                <w:i w:val="false"/>
                <w:color w:val="000000"/>
                <w:sz w:val="20"/>
              </w:rPr>
              <w:t>
(1 жылға және 1 жылдан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әрбір күн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қоры учаскелерiн рекреациялық, мәдени-тарихи, туристiк және спорттық мақсаттар үшін пайдалану</w:t>
            </w:r>
          </w:p>
          <w:p>
            <w:pPr>
              <w:spacing w:after="20"/>
              <w:ind w:left="20"/>
              <w:jc w:val="both"/>
            </w:pPr>
            <w:r>
              <w:rPr>
                <w:rFonts w:ascii="Times New Roman"/>
                <w:b w:val="false"/>
                <w:i w:val="false"/>
                <w:color w:val="000000"/>
                <w:sz w:val="20"/>
              </w:rPr>
              <w:t>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38-238 шешіміне 7-қосымша</w:t>
            </w:r>
          </w:p>
        </w:tc>
      </w:tr>
    </w:tbl>
    <w:bookmarkStart w:name="z18" w:id="10"/>
    <w:p>
      <w:pPr>
        <w:spacing w:after="0"/>
        <w:ind w:left="0"/>
        <w:jc w:val="left"/>
      </w:pPr>
      <w:r>
        <w:rPr>
          <w:rFonts w:ascii="Times New Roman"/>
          <w:b/>
          <w:i w:val="false"/>
          <w:color w:val="000000"/>
        </w:rPr>
        <w:t xml:space="preserve"> Жетісу облысының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төлемақы мөлшерлемелері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түрлерінің және арнайы мақсаттағы плантациялардың өсіру материалы (ұзақ мерзімге пайдалану 10 жылдан 49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міндетін атқарушысының 2018 жылғы 13 қыркүйектегі №383 бұйрығының 1-тарауының </w:t>
            </w:r>
            <w:r>
              <w:rPr>
                <w:rFonts w:ascii="Times New Roman"/>
                <w:b w:val="false"/>
                <w:i w:val="false"/>
                <w:color w:val="000000"/>
                <w:sz w:val="20"/>
              </w:rPr>
              <w:t>10-тармағына</w:t>
            </w:r>
            <w:r>
              <w:rPr>
                <w:rFonts w:ascii="Times New Roman"/>
                <w:b w:val="false"/>
                <w:i w:val="false"/>
                <w:color w:val="000000"/>
                <w:sz w:val="20"/>
              </w:rPr>
              <w:t xml:space="preserve"> сәйкес нөлдік төлемақы мөлшерлемелері белгіленді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