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01fb" w14:textId="42d0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мемлекеттік мекемелерінің ережелерін бекіту туралы" облыс әкімдігінің 2025 жылғы 16 мамырдағы № 153 қаулысына өзгеріс енгізу туралы</w:t>
      </w:r>
    </w:p>
    <w:p>
      <w:pPr>
        <w:spacing w:after="0"/>
        <w:ind w:left="0"/>
        <w:jc w:val="both"/>
      </w:pPr>
      <w:r>
        <w:rPr>
          <w:rFonts w:ascii="Times New Roman"/>
          <w:b w:val="false"/>
          <w:i w:val="false"/>
          <w:color w:val="000000"/>
          <w:sz w:val="28"/>
        </w:rPr>
        <w:t>Жетісу облысы әкімдігінің 2026 жылғы 26 мамырдағы № 153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1. "Жетісу облысы мемлекеттік мекемелерінің ережелерін бекіту туралы" облыс әкімдігінің 2025 жылғы 16 мамырдағы №153 қаулысына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"Жетісу облысының экономика және бюджеттік жоспарлау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"Жетісу облысының экономика және бюджеттік жоспарлау басқармасы" мемлекеттік мекемесі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r>
              <w:br/>
            </w:r>
            <w:r>
              <w:rPr>
                <w:rFonts w:ascii="Times New Roman"/>
                <w:b w:val="false"/>
                <w:i w:val="false"/>
                <w:color w:val="000000"/>
                <w:sz w:val="20"/>
              </w:rPr>
              <w:t>2026 жылғы "26" мамырдағы</w:t>
            </w:r>
            <w:r>
              <w:br/>
            </w:r>
            <w:r>
              <w:rPr>
                <w:rFonts w:ascii="Times New Roman"/>
                <w:b w:val="false"/>
                <w:i w:val="false"/>
                <w:color w:val="000000"/>
                <w:sz w:val="20"/>
              </w:rPr>
              <w:t>№ 153 қаулысына қосымша</w:t>
            </w:r>
          </w:p>
        </w:tc>
      </w:tr>
    </w:tbl>
    <w:bookmarkStart w:name="z8" w:id="6"/>
    <w:p>
      <w:pPr>
        <w:spacing w:after="0"/>
        <w:ind w:left="0"/>
        <w:jc w:val="left"/>
      </w:pPr>
      <w:r>
        <w:rPr>
          <w:rFonts w:ascii="Times New Roman"/>
          <w:b/>
          <w:i w:val="false"/>
          <w:color w:val="000000"/>
        </w:rPr>
        <w:t xml:space="preserve"> "Жетісу облысының экономика және бюджеттік жоспарлау басқармасы"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"Жетісу облысының экономика және бюджеттік жоспарлау басқармасы" мемлекеттік мекемесі (бұдан әрі – Басқарма) Жетісу облысының аумағында стратегиялық, экономикалық және бюджеттік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Н. Назарбаев даңғылы, № 38.</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2-тарау. Басқарманың мақсаттары, функциялары мен өкілеттіктері</w:t>
      </w:r>
    </w:p>
    <w:bookmarkEnd w:id="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p>
      <w:pPr>
        <w:spacing w:after="0"/>
        <w:ind w:left="0"/>
        <w:jc w:val="both"/>
      </w:pPr>
      <w:r>
        <w:rPr>
          <w:rFonts w:ascii="Times New Roman"/>
          <w:b w:val="false"/>
          <w:i w:val="false"/>
          <w:color w:val="000000"/>
          <w:sz w:val="28"/>
        </w:rPr>
        <w:t>
      2) әлеуметтік-экономикалық даму басымдықтарымен өзара әрекеттестікте бюджеттік және инвестициялық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сондай-ақ лауазымды тұлғалардан, азаматтардан оларға жүктелген тапсырмалар мен функцияларды орындау үшін қажетті құжаттар мен мәліметтерді сұрату және алу;</w:t>
      </w:r>
    </w:p>
    <w:p>
      <w:pPr>
        <w:spacing w:after="0"/>
        <w:ind w:left="0"/>
        <w:jc w:val="both"/>
      </w:pPr>
      <w:r>
        <w:rPr>
          <w:rFonts w:ascii="Times New Roman"/>
          <w:b w:val="false"/>
          <w:i w:val="false"/>
          <w:color w:val="000000"/>
          <w:sz w:val="28"/>
        </w:rPr>
        <w:t>
      өз құзыреті шегінде шешімдер қабылдау;</w:t>
      </w:r>
    </w:p>
    <w:p>
      <w:pPr>
        <w:spacing w:after="0"/>
        <w:ind w:left="0"/>
        <w:jc w:val="both"/>
      </w:pPr>
      <w:r>
        <w:rPr>
          <w:rFonts w:ascii="Times New Roman"/>
          <w:b w:val="false"/>
          <w:i w:val="false"/>
          <w:color w:val="000000"/>
          <w:sz w:val="28"/>
        </w:rPr>
        <w:t>
      өз құзыреті шегінде ұйымды құру, қайта құру және тарату бойынша ұсыныстар енгізу;</w:t>
      </w:r>
    </w:p>
    <w:p>
      <w:pPr>
        <w:spacing w:after="0"/>
        <w:ind w:left="0"/>
        <w:jc w:val="both"/>
      </w:pPr>
      <w:r>
        <w:rPr>
          <w:rFonts w:ascii="Times New Roman"/>
          <w:b w:val="false"/>
          <w:i w:val="false"/>
          <w:color w:val="000000"/>
          <w:sz w:val="28"/>
        </w:rPr>
        <w:t>
      жұмысқа жерігілікті бюджеттен қаржыландырылатын басқа атқарушы органдардың мамандарын, олардың басшыларының келісуі бойынша тарту;</w:t>
      </w:r>
    </w:p>
    <w:p>
      <w:pPr>
        <w:spacing w:after="0"/>
        <w:ind w:left="0"/>
        <w:jc w:val="both"/>
      </w:pPr>
      <w:r>
        <w:rPr>
          <w:rFonts w:ascii="Times New Roman"/>
          <w:b w:val="false"/>
          <w:i w:val="false"/>
          <w:color w:val="000000"/>
          <w:sz w:val="28"/>
        </w:rPr>
        <w:t>
      Басқарманың мүддесін барлық құзыретті, мемлекеттік, әкімшілік органдарда,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Қазақстан Республикасының заңнамасымен көзделген басқа да құқықтар орындау.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жоғары тұрған органдардың тапсырмаларын орындау;</w:t>
      </w:r>
    </w:p>
    <w:p>
      <w:pPr>
        <w:spacing w:after="0"/>
        <w:ind w:left="0"/>
        <w:jc w:val="both"/>
      </w:pPr>
      <w:r>
        <w:rPr>
          <w:rFonts w:ascii="Times New Roman"/>
          <w:b w:val="false"/>
          <w:i w:val="false"/>
          <w:color w:val="000000"/>
          <w:sz w:val="28"/>
        </w:rPr>
        <w:t>
      Басқарманың құзыретіне кіретін облыс әкімінің, әкімдігінің, облыстық мәслихаттың құқықтық және нормативтік-құқықтық актілерінің жобаларын әзірлеу;</w:t>
      </w:r>
    </w:p>
    <w:p>
      <w:pPr>
        <w:spacing w:after="0"/>
        <w:ind w:left="0"/>
        <w:jc w:val="both"/>
      </w:pPr>
      <w:r>
        <w:rPr>
          <w:rFonts w:ascii="Times New Roman"/>
          <w:b w:val="false"/>
          <w:i w:val="false"/>
          <w:color w:val="000000"/>
          <w:sz w:val="28"/>
        </w:rPr>
        <w:t>
      облыстың, аудандар мен қалалардың, елді мекендердің, сондай-ақ экономика секторларының әлеуметтік-экономикалық дамуының негізгі көрсеткіштеріне мониторинг және талдау жүргізу;</w:t>
      </w:r>
    </w:p>
    <w:p>
      <w:pPr>
        <w:spacing w:after="0"/>
        <w:ind w:left="0"/>
        <w:jc w:val="both"/>
      </w:pPr>
      <w:r>
        <w:rPr>
          <w:rFonts w:ascii="Times New Roman"/>
          <w:b w:val="false"/>
          <w:i w:val="false"/>
          <w:color w:val="000000"/>
          <w:sz w:val="28"/>
        </w:rPr>
        <w:t>
      облыс әкіміне, облыс әкімінің жетекшілік жүргізуші орынбасарына, облыс әкімдігінің жиналысына, отырысына өңірдің әлеуметтік-экономикалық даму қорытындылары туралы материалдар дайындау және ұсыну;</w:t>
      </w:r>
    </w:p>
    <w:p>
      <w:pPr>
        <w:spacing w:after="0"/>
        <w:ind w:left="0"/>
        <w:jc w:val="both"/>
      </w:pPr>
      <w:r>
        <w:rPr>
          <w:rFonts w:ascii="Times New Roman"/>
          <w:b w:val="false"/>
          <w:i w:val="false"/>
          <w:color w:val="000000"/>
          <w:sz w:val="28"/>
        </w:rPr>
        <w:t>
      Қазақстан Республикасының заңнамасымен көзделген басқа да міндеттерді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облыстың дамыту жоспарын және оны іске асыру жөніндегі қоса берілетін инвестициялық жоспарды бес жылдық кезеңге әзірлеу, түзету, келісу және іске асырылуын мониторингтеу;</w:t>
      </w:r>
    </w:p>
    <w:p>
      <w:pPr>
        <w:spacing w:after="0"/>
        <w:ind w:left="0"/>
        <w:jc w:val="both"/>
      </w:pPr>
      <w:r>
        <w:rPr>
          <w:rFonts w:ascii="Times New Roman"/>
          <w:b w:val="false"/>
          <w:i w:val="false"/>
          <w:color w:val="000000"/>
          <w:sz w:val="28"/>
        </w:rPr>
        <w:t>
      2) аудандар мен қалаларды дамыту жоспарлары жобаларының Қазақстан Республикасы заңнамасының талаптарына сәйкестігі тұрғысынан қарау, талдау және келісу, қорытындылар қалыптастыру және оларды тиісті жергілікті атқарушы органдарға жолдау;</w:t>
      </w:r>
    </w:p>
    <w:p>
      <w:pPr>
        <w:spacing w:after="0"/>
        <w:ind w:left="0"/>
        <w:jc w:val="both"/>
      </w:pPr>
      <w:r>
        <w:rPr>
          <w:rFonts w:ascii="Times New Roman"/>
          <w:b w:val="false"/>
          <w:i w:val="false"/>
          <w:color w:val="000000"/>
          <w:sz w:val="28"/>
        </w:rPr>
        <w:t>
      3) жоспарлы кезеңге арналған облыстың әлеуметтік-экономикалық даму болжамын жыл сайын сырғымалы негізде әзірлеу;</w:t>
      </w:r>
    </w:p>
    <w:p>
      <w:pPr>
        <w:spacing w:after="0"/>
        <w:ind w:left="0"/>
        <w:jc w:val="both"/>
      </w:pPr>
      <w:r>
        <w:rPr>
          <w:rFonts w:ascii="Times New Roman"/>
          <w:b w:val="false"/>
          <w:i w:val="false"/>
          <w:color w:val="000000"/>
          <w:sz w:val="28"/>
        </w:rPr>
        <w:t>
      4) өткен жыл үшін облыстың әлеуметтік-экономикалық даму паспортын әзірлеу;</w:t>
      </w:r>
    </w:p>
    <w:p>
      <w:pPr>
        <w:spacing w:after="0"/>
        <w:ind w:left="0"/>
        <w:jc w:val="both"/>
      </w:pPr>
      <w:r>
        <w:rPr>
          <w:rFonts w:ascii="Times New Roman"/>
          <w:b w:val="false"/>
          <w:i w:val="false"/>
          <w:color w:val="000000"/>
          <w:sz w:val="28"/>
        </w:rPr>
        <w:t>
      5) құзыретіне кіретін мәселелер бойынша Ұлттық жобаларды және мемлекеттік жоспарлау жүйесінің басқа да құжаттарын іске асыруды және мониторингтеуді жүзеге асыру;</w:t>
      </w:r>
    </w:p>
    <w:p>
      <w:pPr>
        <w:spacing w:after="0"/>
        <w:ind w:left="0"/>
        <w:jc w:val="both"/>
      </w:pPr>
      <w:r>
        <w:rPr>
          <w:rFonts w:ascii="Times New Roman"/>
          <w:b w:val="false"/>
          <w:i w:val="false"/>
          <w:color w:val="000000"/>
          <w:sz w:val="28"/>
        </w:rPr>
        <w:t>
      6) жер қойнауын пайдалану туралы келісімшартқа толықтыру жобасына экономикалық сараптама жүргізу;</w:t>
      </w:r>
    </w:p>
    <w:p>
      <w:pPr>
        <w:spacing w:after="0"/>
        <w:ind w:left="0"/>
        <w:jc w:val="both"/>
      </w:pPr>
      <w:r>
        <w:rPr>
          <w:rFonts w:ascii="Times New Roman"/>
          <w:b w:val="false"/>
          <w:i w:val="false"/>
          <w:color w:val="000000"/>
          <w:sz w:val="28"/>
        </w:rPr>
        <w:t>
      7) жобалық басқару құзыретіне жатқызылған мәселелер бойынша бағдарламалардың жобалық персоналына және мүдделі қатысушыларына үйлестіруді, консультациялық-әдіснамалық, ақпараттық-талдамалық және ұйымдастырушылық қолдау көрсетуді қамтамасыз ету;</w:t>
      </w:r>
    </w:p>
    <w:p>
      <w:pPr>
        <w:spacing w:after="0"/>
        <w:ind w:left="0"/>
        <w:jc w:val="both"/>
      </w:pPr>
      <w:r>
        <w:rPr>
          <w:rFonts w:ascii="Times New Roman"/>
          <w:b w:val="false"/>
          <w:i w:val="false"/>
          <w:color w:val="000000"/>
          <w:sz w:val="28"/>
        </w:rPr>
        <w:t>
      8) жобалық басқару шеңберінде бағдарламаларды іске асыру барысына мониторинг жүргізу, оның ішінде жалпы бағдарлама бойынша, сондай-ақ базалық бағыттар, жобалар топтары және жобалар бойынша негізгі ұлттық индикаторларға қол жеткізуді талдау;</w:t>
      </w:r>
    </w:p>
    <w:p>
      <w:pPr>
        <w:spacing w:after="0"/>
        <w:ind w:left="0"/>
        <w:jc w:val="both"/>
      </w:pPr>
      <w:r>
        <w:rPr>
          <w:rFonts w:ascii="Times New Roman"/>
          <w:b w:val="false"/>
          <w:i w:val="false"/>
          <w:color w:val="000000"/>
          <w:sz w:val="28"/>
        </w:rPr>
        <w:t>
      9) бюджетті жоспарлауды ұйымдастыру және бюджеттік бағдарламалар әкімшілері мен бюджетті жоспарлау жөніндегі уәкілетті органдардың қызметін үйлестіру;</w:t>
      </w:r>
    </w:p>
    <w:p>
      <w:pPr>
        <w:spacing w:after="0"/>
        <w:ind w:left="0"/>
        <w:jc w:val="both"/>
      </w:pPr>
      <w:r>
        <w:rPr>
          <w:rFonts w:ascii="Times New Roman"/>
          <w:b w:val="false"/>
          <w:i w:val="false"/>
          <w:color w:val="000000"/>
          <w:sz w:val="28"/>
        </w:rPr>
        <w:t>
      10) бірыңғай бюджеттік сыныптаманың санаттары, сыныптары және ішкі сыныптары бойынша облыстық бюджетке түсетін түсімдерді айқындау;</w:t>
      </w:r>
    </w:p>
    <w:p>
      <w:pPr>
        <w:spacing w:after="0"/>
        <w:ind w:left="0"/>
        <w:jc w:val="both"/>
      </w:pPr>
      <w:r>
        <w:rPr>
          <w:rFonts w:ascii="Times New Roman"/>
          <w:b w:val="false"/>
          <w:i w:val="false"/>
          <w:color w:val="000000"/>
          <w:sz w:val="28"/>
        </w:rPr>
        <w:t>
      11) облыстық бюджеттің теңгерімділігін қамтамасыз ету;</w:t>
      </w:r>
    </w:p>
    <w:p>
      <w:pPr>
        <w:spacing w:after="0"/>
        <w:ind w:left="0"/>
        <w:jc w:val="both"/>
      </w:pPr>
      <w:r>
        <w:rPr>
          <w:rFonts w:ascii="Times New Roman"/>
          <w:b w:val="false"/>
          <w:i w:val="false"/>
          <w:color w:val="000000"/>
          <w:sz w:val="28"/>
        </w:rPr>
        <w:t>
      12) бюджеттік бағдарламалар әкімшілерінің шығыстар лимиттерін айқындау және оларды жетекшілік ететін салалардағы бюджеттік бағдарламалар әкімшілеріне жеткізу;</w:t>
      </w:r>
    </w:p>
    <w:p>
      <w:pPr>
        <w:spacing w:after="0"/>
        <w:ind w:left="0"/>
        <w:jc w:val="both"/>
      </w:pPr>
      <w:r>
        <w:rPr>
          <w:rFonts w:ascii="Times New Roman"/>
          <w:b w:val="false"/>
          <w:i w:val="false"/>
          <w:color w:val="000000"/>
          <w:sz w:val="28"/>
        </w:rPr>
        <w:t>
      13) бюджеттік бағдарламалар әкімшілерінің бюджеттік өтінімдерін қарау, лимиттерге сәйкестігіне талдау жүргізу, белгіленген лимит пен бюджеттік өтінім арасындағы алшақтықтарды жою жөнінде шаралар қабылдау, бюджеттік бағдарламалар әкімшілерінің бюджеттік өтінімдеріне қорытындылар қалыптастыру және оларды тиісті бюджеттік комиссияның қарауына енгізу;</w:t>
      </w:r>
    </w:p>
    <w:p>
      <w:pPr>
        <w:spacing w:after="0"/>
        <w:ind w:left="0"/>
        <w:jc w:val="both"/>
      </w:pPr>
      <w:r>
        <w:rPr>
          <w:rFonts w:ascii="Times New Roman"/>
          <w:b w:val="false"/>
          <w:i w:val="false"/>
          <w:color w:val="000000"/>
          <w:sz w:val="28"/>
        </w:rPr>
        <w:t>
      14) облыстық бюджет туралы мәслихат шешімінің жобасын әзірлеу және оны облыстық бюджеттік комиссияның, әкімдіктің қарауына, сондай-ақ мәслихаттың қарауы мен бекітуіне енгізу;</w:t>
      </w:r>
    </w:p>
    <w:p>
      <w:pPr>
        <w:spacing w:after="0"/>
        <w:ind w:left="0"/>
        <w:jc w:val="both"/>
      </w:pPr>
      <w:r>
        <w:rPr>
          <w:rFonts w:ascii="Times New Roman"/>
          <w:b w:val="false"/>
          <w:i w:val="false"/>
          <w:color w:val="000000"/>
          <w:sz w:val="28"/>
        </w:rPr>
        <w:t>
      15) облыстық және аудандық (қалалық) бюджеттер арасындағы жалпы сипаттағы трансферттердің болжамды көлемдерін үш жылдық кезеңге айқындау;</w:t>
      </w:r>
    </w:p>
    <w:p>
      <w:pPr>
        <w:spacing w:after="0"/>
        <w:ind w:left="0"/>
        <w:jc w:val="both"/>
      </w:pPr>
      <w:r>
        <w:rPr>
          <w:rFonts w:ascii="Times New Roman"/>
          <w:b w:val="false"/>
          <w:i w:val="false"/>
          <w:color w:val="000000"/>
          <w:sz w:val="28"/>
        </w:rPr>
        <w:t>
      16) жалпы сипаттағы трансферттердің көлемдері туралы облыстық мәслихат шешімінің жобасын әзірлеу және оны облыстық бюджеттік комиссияның, мәслихаттың қарауына енгізу;</w:t>
      </w:r>
    </w:p>
    <w:p>
      <w:pPr>
        <w:spacing w:after="0"/>
        <w:ind w:left="0"/>
        <w:jc w:val="both"/>
      </w:pPr>
      <w:r>
        <w:rPr>
          <w:rFonts w:ascii="Times New Roman"/>
          <w:b w:val="false"/>
          <w:i w:val="false"/>
          <w:color w:val="000000"/>
          <w:sz w:val="28"/>
        </w:rPr>
        <w:t>
      17) мәслихат шешімін іске асыру, жергілікті бюджетті нақтылау туралы жергілікті атқарушы орган қаулысының жобасын әзірлеу;</w:t>
      </w:r>
    </w:p>
    <w:p>
      <w:pPr>
        <w:spacing w:after="0"/>
        <w:ind w:left="0"/>
        <w:jc w:val="both"/>
      </w:pPr>
      <w:r>
        <w:rPr>
          <w:rFonts w:ascii="Times New Roman"/>
          <w:b w:val="false"/>
          <w:i w:val="false"/>
          <w:color w:val="000000"/>
          <w:sz w:val="28"/>
        </w:rPr>
        <w:t>
      18) инвестициялық ұсынысқа экономикалық қорытынды дайындау, мемлекеттік инвестициялық жобаға экономикалық сараптама жүргізуді қамтамасыз ету;</w:t>
      </w:r>
    </w:p>
    <w:p>
      <w:pPr>
        <w:spacing w:after="0"/>
        <w:ind w:left="0"/>
        <w:jc w:val="both"/>
      </w:pPr>
      <w:r>
        <w:rPr>
          <w:rFonts w:ascii="Times New Roman"/>
          <w:b w:val="false"/>
          <w:i w:val="false"/>
          <w:color w:val="000000"/>
          <w:sz w:val="28"/>
        </w:rPr>
        <w:t>
      19) республикалық және жергілікті бюджеттер қаражаты есебінен, сондай-ақ заңды тұлғалардың жарғылық капиталына мемлекеттің қатысуы арқылы іске асыру жоспарланатын бюджеттік инвестициялық жобаларға, бюджеттік инвестицияларға және бюджеттік кредиттің техникалық-экономикалық негіздемесіне экономикалық қорытынды дайындау;</w:t>
      </w:r>
    </w:p>
    <w:p>
      <w:pPr>
        <w:spacing w:after="0"/>
        <w:ind w:left="0"/>
        <w:jc w:val="both"/>
      </w:pPr>
      <w:r>
        <w:rPr>
          <w:rFonts w:ascii="Times New Roman"/>
          <w:b w:val="false"/>
          <w:i w:val="false"/>
          <w:color w:val="000000"/>
          <w:sz w:val="28"/>
        </w:rPr>
        <w:t>
      20) жоспарлы кезеңге арналған басым жергілікті бюджеттік инвестициялар тізбесін және іске асыру жоспарланатын, мемлекеттік-жекешелік әріптестік жобалары бойынша мемлекеттік міндеттемелерді жергілікті бюджеттен қаржыландыруды талап ететін мемлекеттік-жекешелік әріптестік жобаларын қалыптастыру;</w:t>
      </w:r>
    </w:p>
    <w:p>
      <w:pPr>
        <w:spacing w:after="0"/>
        <w:ind w:left="0"/>
        <w:jc w:val="both"/>
      </w:pPr>
      <w:r>
        <w:rPr>
          <w:rFonts w:ascii="Times New Roman"/>
          <w:b w:val="false"/>
          <w:i w:val="false"/>
          <w:color w:val="000000"/>
          <w:sz w:val="28"/>
        </w:rPr>
        <w:t>
      21) қаржы жылының қорытындылары бойынша мемлекеттік инвестициялық жобаларды іске асыру мониторингінің нәтижелері жөніндегі жиынтық есепті қалыптастыру және жергілікті мемлекеттік-жекешелік әріптестік жобаларын іске асыру мониторингі бойынша ақпарат жинау;</w:t>
      </w:r>
    </w:p>
    <w:p>
      <w:pPr>
        <w:spacing w:after="0"/>
        <w:ind w:left="0"/>
        <w:jc w:val="both"/>
      </w:pPr>
      <w:r>
        <w:rPr>
          <w:rFonts w:ascii="Times New Roman"/>
          <w:b w:val="false"/>
          <w:i w:val="false"/>
          <w:color w:val="000000"/>
          <w:sz w:val="28"/>
        </w:rPr>
        <w:t>
      22) бюджеттік инвестициялық жобаларды іске асыру кезінде бюджеттік кредиттеудің орындылығын айқындау;</w:t>
      </w:r>
    </w:p>
    <w:p>
      <w:pPr>
        <w:spacing w:after="0"/>
        <w:ind w:left="0"/>
        <w:jc w:val="both"/>
      </w:pPr>
      <w:r>
        <w:rPr>
          <w:rFonts w:ascii="Times New Roman"/>
          <w:b w:val="false"/>
          <w:i w:val="false"/>
          <w:color w:val="000000"/>
          <w:sz w:val="28"/>
        </w:rPr>
        <w:t>
      23) ауылдық елді мекендердің әлеуметтік-экономикалық дамуына мониторинг жүргізу;</w:t>
      </w:r>
    </w:p>
    <w:p>
      <w:pPr>
        <w:spacing w:after="0"/>
        <w:ind w:left="0"/>
        <w:jc w:val="both"/>
      </w:pPr>
      <w:r>
        <w:rPr>
          <w:rFonts w:ascii="Times New Roman"/>
          <w:b w:val="false"/>
          <w:i w:val="false"/>
          <w:color w:val="000000"/>
          <w:sz w:val="28"/>
        </w:rPr>
        <w:t>
      24) Өңірлік стандарттар жүйесінің талаптарына сәйкес елді мекендердің қамтамасыз етілуіне мониторинг жүргізу.</w:t>
      </w:r>
    </w:p>
    <w:p>
      <w:pPr>
        <w:spacing w:after="0"/>
        <w:ind w:left="0"/>
        <w:jc w:val="both"/>
      </w:pPr>
      <w:r>
        <w:rPr>
          <w:rFonts w:ascii="Times New Roman"/>
          <w:b w:val="false"/>
          <w:i w:val="false"/>
          <w:color w:val="000000"/>
          <w:sz w:val="28"/>
        </w:rPr>
        <w:t>
      25) ауылдық елді мекендердің әлеуметтік-экономикалық даму әлеуетін айқындау;</w:t>
      </w:r>
    </w:p>
    <w:p>
      <w:pPr>
        <w:spacing w:after="0"/>
        <w:ind w:left="0"/>
        <w:jc w:val="both"/>
      </w:pPr>
      <w:r>
        <w:rPr>
          <w:rFonts w:ascii="Times New Roman"/>
          <w:b w:val="false"/>
          <w:i w:val="false"/>
          <w:color w:val="000000"/>
          <w:sz w:val="28"/>
        </w:rPr>
        <w:t>
      26) қалалардың, моноқалалар мен шағын қалалардың, шекара маңы аумақтарының дамуына мониторинг жүргізу;</w:t>
      </w:r>
    </w:p>
    <w:p>
      <w:pPr>
        <w:spacing w:after="0"/>
        <w:ind w:left="0"/>
        <w:jc w:val="both"/>
      </w:pPr>
      <w:r>
        <w:rPr>
          <w:rFonts w:ascii="Times New Roman"/>
          <w:b w:val="false"/>
          <w:i w:val="false"/>
          <w:color w:val="000000"/>
          <w:sz w:val="28"/>
        </w:rPr>
        <w:t>
      27) "Дипломмен ауылға" жобасы шеңберінде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сондай-ақ ауылдар, кенттер және ауылдық округтер әкімдері аппараттарының мемлекеттік қызметшілеріне әлеуметтік қолдау шараларының көрсетілуіне мониторинг жүргізу;</w:t>
      </w:r>
    </w:p>
    <w:p>
      <w:pPr>
        <w:spacing w:after="0"/>
        <w:ind w:left="0"/>
        <w:jc w:val="both"/>
      </w:pPr>
      <w:r>
        <w:rPr>
          <w:rFonts w:ascii="Times New Roman"/>
          <w:b w:val="false"/>
          <w:i w:val="false"/>
          <w:color w:val="000000"/>
          <w:sz w:val="28"/>
        </w:rPr>
        <w:t>
      28) жалпы сипаттағы трансферттердің ең төменгі көлемі шеңберінде ауылдық елді мекендердегі әлеуметтік, инженерлік және көлік инфрақұрылымы бойынша жобалардың тізбесін қалыптастыру және ол бойынша есептілікті жоғары тұрған органдарға ұсыну;</w:t>
      </w:r>
    </w:p>
    <w:p>
      <w:pPr>
        <w:spacing w:after="0"/>
        <w:ind w:left="0"/>
        <w:jc w:val="both"/>
      </w:pPr>
      <w:r>
        <w:rPr>
          <w:rFonts w:ascii="Times New Roman"/>
          <w:b w:val="false"/>
          <w:i w:val="false"/>
          <w:color w:val="000000"/>
          <w:sz w:val="28"/>
        </w:rPr>
        <w:t>
      29) ауылдық елді мекендер мен шағын қалалардағы микрокредиттеу және лизинг скринингі нәтижелері бойынша айқындалған басым бағыттарға елді мекендердің сәйкестігі тұрғысынан қорытынды талдамалық ақпаратты зерделеу және алдағы кезеңге арналған деректерді ауылдық округтер бөлінісінде ауданның жергілікті атқарушы органдарына және жергілікті атқарушы органның интернет-ресурстарында және ақпараттық жүйеде орналастыру үшін сенім білдірілген агентке жолдау;</w:t>
      </w:r>
    </w:p>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асыру.</w:t>
      </w:r>
    </w:p>
    <w:bookmarkStart w:name="z11" w:id="9"/>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Басқарманың бірінші басшысының өкілеттіктері:</w:t>
      </w:r>
    </w:p>
    <w:p>
      <w:pPr>
        <w:spacing w:after="0"/>
        <w:ind w:left="0"/>
        <w:jc w:val="both"/>
      </w:pPr>
      <w:r>
        <w:rPr>
          <w:rFonts w:ascii="Times New Roman"/>
          <w:b w:val="false"/>
          <w:i w:val="false"/>
          <w:color w:val="000000"/>
          <w:sz w:val="28"/>
        </w:rPr>
        <w:t>
      1) Басқарманың құрылымдық бөлімшелері басшыларының және өзінің орынбасарларының міндеттері мен өкілеттіліктерін айқындайды;</w:t>
      </w:r>
    </w:p>
    <w:p>
      <w:pPr>
        <w:spacing w:after="0"/>
        <w:ind w:left="0"/>
        <w:jc w:val="both"/>
      </w:pPr>
      <w:r>
        <w:rPr>
          <w:rFonts w:ascii="Times New Roman"/>
          <w:b w:val="false"/>
          <w:i w:val="false"/>
          <w:color w:val="000000"/>
          <w:sz w:val="28"/>
        </w:rPr>
        <w:t>
      2) Басқарманың басшысы қызметкерлерін тағайындайды және лауазымдарынан босатады;</w:t>
      </w:r>
    </w:p>
    <w:p>
      <w:pPr>
        <w:spacing w:after="0"/>
        <w:ind w:left="0"/>
        <w:jc w:val="both"/>
      </w:pPr>
      <w:r>
        <w:rPr>
          <w:rFonts w:ascii="Times New Roman"/>
          <w:b w:val="false"/>
          <w:i w:val="false"/>
          <w:color w:val="000000"/>
          <w:sz w:val="28"/>
        </w:rPr>
        <w:t>
      3) белгіленген заңнамалық тәртіппен Басқарма қызметкерлерін ынталандыруды жүзеге асырады;</w:t>
      </w:r>
    </w:p>
    <w:p>
      <w:pPr>
        <w:spacing w:after="0"/>
        <w:ind w:left="0"/>
        <w:jc w:val="both"/>
      </w:pPr>
      <w:r>
        <w:rPr>
          <w:rFonts w:ascii="Times New Roman"/>
          <w:b w:val="false"/>
          <w:i w:val="false"/>
          <w:color w:val="000000"/>
          <w:sz w:val="28"/>
        </w:rPr>
        <w:t>
      4) белгіленген заңнамалық тәртіппен Басқарма қызметкерлеріне тәртіптік жаза тағайындайды;</w:t>
      </w:r>
    </w:p>
    <w:p>
      <w:pPr>
        <w:spacing w:after="0"/>
        <w:ind w:left="0"/>
        <w:jc w:val="both"/>
      </w:pPr>
      <w:r>
        <w:rPr>
          <w:rFonts w:ascii="Times New Roman"/>
          <w:b w:val="false"/>
          <w:i w:val="false"/>
          <w:color w:val="000000"/>
          <w:sz w:val="28"/>
        </w:rPr>
        <w:t>
      5) өз құзырының шегінде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p>
      <w:pPr>
        <w:spacing w:after="0"/>
        <w:ind w:left="0"/>
        <w:jc w:val="both"/>
      </w:pPr>
      <w:r>
        <w:rPr>
          <w:rFonts w:ascii="Times New Roman"/>
          <w:b w:val="false"/>
          <w:i w:val="false"/>
          <w:color w:val="000000"/>
          <w:sz w:val="28"/>
        </w:rPr>
        <w:t>
      7)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8) Басқарманың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p>
    <w:p>
      <w:pPr>
        <w:spacing w:after="0"/>
        <w:ind w:left="0"/>
        <w:jc w:val="both"/>
      </w:pPr>
      <w:r>
        <w:rPr>
          <w:rFonts w:ascii="Times New Roman"/>
          <w:b w:val="false"/>
          <w:i w:val="false"/>
          <w:color w:val="000000"/>
          <w:sz w:val="28"/>
        </w:rPr>
        <w:t>
      9) Басқарманың құзырына кіретін мәселелер бойынша есептік материалдарды дайындау жөніндегі жұмыстарды бақылайды;</w:t>
      </w:r>
    </w:p>
    <w:p>
      <w:pPr>
        <w:spacing w:after="0"/>
        <w:ind w:left="0"/>
        <w:jc w:val="both"/>
      </w:pPr>
      <w:r>
        <w:rPr>
          <w:rFonts w:ascii="Times New Roman"/>
          <w:b w:val="false"/>
          <w:i w:val="false"/>
          <w:color w:val="000000"/>
          <w:sz w:val="28"/>
        </w:rPr>
        <w:t>
      10) бюджеттік бағдарламаның іске асырылу барысын үйлестіреді;</w:t>
      </w:r>
    </w:p>
    <w:p>
      <w:pPr>
        <w:spacing w:after="0"/>
        <w:ind w:left="0"/>
        <w:jc w:val="both"/>
      </w:pPr>
      <w:r>
        <w:rPr>
          <w:rFonts w:ascii="Times New Roman"/>
          <w:b w:val="false"/>
          <w:i w:val="false"/>
          <w:color w:val="000000"/>
          <w:sz w:val="28"/>
        </w:rPr>
        <w:t>
      11) 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p>
    <w:p>
      <w:pPr>
        <w:spacing w:after="0"/>
        <w:ind w:left="0"/>
        <w:jc w:val="both"/>
      </w:pPr>
      <w:r>
        <w:rPr>
          <w:rFonts w:ascii="Times New Roman"/>
          <w:b w:val="false"/>
          <w:i w:val="false"/>
          <w:color w:val="000000"/>
          <w:sz w:val="28"/>
        </w:rPr>
        <w:t>
      12) Басқарманың қызметіндегі заңдылықтың, келісімшарт және қаржылық тәртіптің сақталуын қамтамасыз етеді;</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12" w:id="10"/>
    <w:p>
      <w:pPr>
        <w:spacing w:after="0"/>
        <w:ind w:left="0"/>
        <w:jc w:val="left"/>
      </w:pPr>
      <w:r>
        <w:rPr>
          <w:rFonts w:ascii="Times New Roman"/>
          <w:b/>
          <w:i w:val="false"/>
          <w:color w:val="000000"/>
        </w:rPr>
        <w:t xml:space="preserve"> 4-тарау. Басқарманың мүлкі</w:t>
      </w:r>
    </w:p>
    <w:bookmarkEnd w:id="10"/>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мүлкi болу мүмкін.</w:t>
      </w:r>
    </w:p>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бекiтiлген мүлiк коммуналдық меншiкке жатады.</w:t>
      </w:r>
    </w:p>
    <w:p>
      <w:pPr>
        <w:spacing w:after="0"/>
        <w:ind w:left="0"/>
        <w:jc w:val="both"/>
      </w:pPr>
      <w:r>
        <w:rPr>
          <w:rFonts w:ascii="Times New Roman"/>
          <w:b w:val="false"/>
          <w:i w:val="false"/>
          <w:color w:val="000000"/>
          <w:sz w:val="28"/>
        </w:rPr>
        <w:t>
      22. Егер заңнамада өзгеше көзделмесе, Басқарма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Start w:name="z13" w:id="11"/>
    <w:p>
      <w:pPr>
        <w:spacing w:after="0"/>
        <w:ind w:left="0"/>
        <w:jc w:val="left"/>
      </w:pPr>
      <w:r>
        <w:rPr>
          <w:rFonts w:ascii="Times New Roman"/>
          <w:b/>
          <w:i w:val="false"/>
          <w:color w:val="000000"/>
        </w:rPr>
        <w:t xml:space="preserve"> 5-тарау. Басқарманы қайта ұйымдастыру және тарату</w:t>
      </w:r>
    </w:p>
    <w:bookmarkEnd w:id="11"/>
    <w:p>
      <w:pPr>
        <w:spacing w:after="0"/>
        <w:ind w:left="0"/>
        <w:jc w:val="both"/>
      </w:pPr>
      <w:r>
        <w:rPr>
          <w:rFonts w:ascii="Times New Roman"/>
          <w:b w:val="false"/>
          <w:i w:val="false"/>
          <w:color w:val="000000"/>
          <w:sz w:val="28"/>
        </w:rPr>
        <w:t>
      23..МБасқарманы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w:t>
      </w:r>
    </w:p>
    <w:p>
      <w:pPr>
        <w:spacing w:after="0"/>
        <w:ind w:left="0"/>
        <w:jc w:val="both"/>
      </w:pPr>
      <w:r>
        <w:rPr>
          <w:rFonts w:ascii="Times New Roman"/>
          <w:b w:val="false"/>
          <w:i w:val="false"/>
          <w:color w:val="000000"/>
          <w:sz w:val="28"/>
        </w:rPr>
        <w:t>
      "Жетісу облысының сараптама орталығы"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