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d05f" w14:textId="f34d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181-НҚ</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7355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Республикалық және халықаралық олимпиадалар:</w:t>
      </w:r>
    </w:p>
    <w:bookmarkStart w:name="z8" w:id="3"/>
    <w:p>
      <w:pPr>
        <w:spacing w:after="0"/>
        <w:ind w:left="0"/>
        <w:jc w:val="both"/>
      </w:pPr>
      <w:r>
        <w:rPr>
          <w:rFonts w:ascii="Times New Roman"/>
          <w:b w:val="false"/>
          <w:i w:val="false"/>
          <w:color w:val="000000"/>
          <w:sz w:val="28"/>
        </w:rPr>
        <w:t>
      2-параграф. Жалпы білім беретін пәндер бойынша республикалық олимпиадалар мынадай мазмұндағы 6-реттік нөмірмен толықтырылсын: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мектептерінің 9-11 сынып білім алушыларына арналған жалпы білім беретін пәндер бойынша республикалық олимпиада</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