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06db" w14:textId="a8e0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құқық субъектісі "Ахмет Байтұрсынұлы атындағы "Талдау" "Ахмет Байтұрсынұлы атындағы "Талдау" ұлттық зерттеулер және білімді бағалау орталығы" акционерлік қоғамы жүзеге асыратын қызметтермен технологиялық тұрғыдан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30 сәуірдегі № 111-НҚ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Арнайы құқық субъектісі "Ахмет Байтұрсынұлы атындағы "Талдау" "Ахмет Байтұрсынұлы атындағы "Талдау" ұлттық зерттеулер және білімді бағалау орталығы" акционерлік қоғамы жүзеге асыратын қызметтермен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Цифрландыру және мемлекеттік қызметтерді автоматтандыру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сондай-ақ әділет органдарына хабарлай отырып жолдауды;</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Оқу-ағарту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министрлігінің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Бәсекелестікті қорғау</w:t>
      </w:r>
    </w:p>
    <w:bookmarkEnd w:id="9"/>
    <w:bookmarkStart w:name="z15" w:id="10"/>
    <w:p>
      <w:pPr>
        <w:spacing w:after="0"/>
        <w:ind w:left="0"/>
        <w:jc w:val="both"/>
      </w:pPr>
      <w:r>
        <w:rPr>
          <w:rFonts w:ascii="Times New Roman"/>
          <w:b w:val="false"/>
          <w:i w:val="false"/>
          <w:color w:val="000000"/>
          <w:sz w:val="28"/>
        </w:rPr>
        <w:t>
      және дамыту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111-НҚ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"Ахмет Байтұрсынұлы атындағы "Талдау" ұлттық зерттеулер және білімді бағалау орталығы" акционерлік қоғамының Арнайы құқық субъектісі жүзеге асыратын қызметтермен технологиялық тұрғыдан байланысты қызмет түрлерінің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дамыту мәселелері бойынша зерттеулер мен жобаларды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әзірлей отырып, білім беру саясаты мен практикасын мониторингілеу мен бағалауды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білімін, дағдылары мен құзыреттерін бағалауды ұйымдастыру және жүргізу, сондай-ақ нәтижелерді өңдеу, талдау және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әкімшілік, статистикалық және баламалы деректерге қолжетімділікті қамтамасыз ету және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талдау, мониторинг, бағалау, болжау және ақпараттандыру үшін ақпараттандыру объектілерін, соның ішінде "Ұлттық білім беру дерекқоры" ақпараттық жүйесін, құру, сүйемелдеу және жүйелік-техникалық қызмет көрсету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