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a93e" w14:textId="24da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қаласының бюджетінен қаржыландырылатын ұйымдар жұмыскерлерінің лауазымдық айлық ақыларына ынталандыру үстем ақыларын белгілеудің тәртібі мен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қаласының әкімдігінің 2026 жылғы 29 маусымдағы № 79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Қаражал қаласының бюджетінен қаржыландырылатын ұйымдар жұмыскерлерінің лауазымдық айлық ақыларына ынталандыру үстем ақыларын белгілеудің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шарттары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Қаражал қаласының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қаласының бюджетінен қаржыландырылатын ұйымдар жұмыскерлерінің лауазымдық айлық ақыларына ынталандыру үстем ақыларын белгілеудің тәртібі мен шарттары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Қаражал қаласының бюджетінен қаржыландырылатын ұйымдар жұмыскерлерінің лауазымдық айлықақыларына ынталандыру үстемеақыларын белгілеудің тәртібі мен шарттары (бұдан әрі -Ұйымдар)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№1193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сәйкес, мекемелер қызметкерлерін лауазымдық (қызметтік) міндеттерін тиісінше орындағаны үшін көтермелеу мақсатында әзірленді, сондай-ақ олардың функциялары мен міндеттерін уақытылы және сапалы орындауға материалдық қызығушылығын арттыруды қамтиды.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Ұйымдар жұмыскерлерінің лауазымдық айлықақыларына ынталандыру үстемеақыларын тиісті жергілікті өкілді органдардың шешімі бойынша жергілікті бюджет қаражаты есебінен белгіленеді.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бюджеттен қаржыландырылатын ұйымдар жұмыскерлерінің лауазымдық айлықақыларына ынталандыру үстемеақыларын белгілеу тәртібі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Лауазымдық жалақыға ынталандырушы үстемеақыларын белгілеу Қаражал қаласының бюджетінен қаржыландырылатын ұйымдардың дербес құрылымдық бөлімшелері басшыларының жазбаша ұсынысы негізінде ұйым басшысының не оны алмастыратын тұлғаның бұйрығымен жүргізіледі.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Жазбаша ұсынымды дербес құрылымдық бөлімшелер қызметкерінің тікелей басшысы мемлекеттік органның бірінші басшысына шығарады.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Ұсынымда қызметкердің тегі мен лауазымы, жәрдемақының негіздері мен мөлшері көрсетіледі.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Ұсынымды ұйым басшысы күнтізбелік 20 күннен аспайтын мерзімде қарайды.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Ұйымның басшысы ұсынымды қарау нәтижесінде лауазымдық жалақыға ынталандыру үстемеақысын белгілеуден бас тарту себептерін негіздей отырып келіседі немесе бас тартады.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Ынталандыру үстемеақыларын белгілеу шарттары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Ынталандыру үстемеақыларын белгілеу құқығын беретін қызметкердің қызметінің нәтижелерін сипаттайтын негізгі көрсеткіштер: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орындаушылық және еңбек тәртібін сақтау;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белгілі бір кезеңдегі жұмыс нәтижелеріне қол жеткізу;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лауазымдық міндеттерді үлгілі және мінсіз орындау, аса маңызды және күрделі тапсырмаларды орындау және жұмыстағы басқа да жетістіктер;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ұйымдардың одан әрі қалыпты (үздіксіз) жұмысы шұғыл орындалуына байланысты болатын шұғыл және алдын ала күтпеген жұмыстарды орындау;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егер уақытша болмаған жұмыскерді алмастырушы қызметкердің лауазымдық міндеттеріне кірмейтін болса, қысқартылған және/немесе уақытша болмаған жұмыскерлердің функцияларын өзінің негізгі жұмысынан босамай орындау;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оған міндеттердің кеңейтілген шеңберін, жоғары кәсіби деңгеймен және құзыреттілікпен ұштастырылған жұмыстағы жеткілікті тәжірибе (өтіл) мен дағдыларды, оларды практикада табысты қолданумен, сондай-ақ басқа да көрсеткіштерді жүктеу;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бұдан басқа, мемлекеттік құпияларды құрайтын мәліметтері бар құжаттармен жұмысты жүзеге асыратын қызметкерге лауазымдық жалақыға үстемеақы олардың орындалу көлеміне қарай, сондай-ақ оның кейбір құқықтарын шектегені және қосымша жауаптылығы үшін белгіленуі мүмкін;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үстемеақылар сондай-ақ келесідей объективті мән-жайларға байланысты қызметкерді төмен ақы төленетін лауазымға (неғұрлым жеңіл жұмысқа) ауыстыру (тағайындау) кезінде белгіленуі мүмкін: осы органда еңбек міндеттерін атқаруға байланысты алынған еңбек мертігуі, кәсіптік ауруы немесе денсаулығының өзге де зақымдануы еңбекке жарамдылығын қалпына келтіргенге, не мүгедектік белгіленгенге дейін.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