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fe2c" w14:textId="242f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ауылдық елдi мекендеріне жұмыс iстеу және тұру үшін келген ауылдық округтер әкімдері аппараттарының мемлекеттік қызметшілеріне, денсаулық сақтау, бiлiм беру, әлеуметтiк қамсыздандыру, мәдениет, спорт және агроөнеркәсіптік кешен саласындағы мамандарға 2026 жылға арналған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Шу аудандық мәслихатының 2026 жылғы 18 мамырдағы № 56-5 шешімі</w:t>
      </w:r>
    </w:p>
    <w:p>
      <w:pPr>
        <w:spacing w:after="0"/>
        <w:ind w:left="0"/>
        <w:jc w:val="both"/>
      </w:pPr>
      <w:bookmarkStart w:name="z13"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6 - 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Премьер-Министрінің орынбасары-Ұлттық экономика министрінің 2024 жылғы 5 тамыздағы </w:t>
      </w:r>
      <w:r>
        <w:rPr>
          <w:rFonts w:ascii="Times New Roman"/>
          <w:b w:val="false"/>
          <w:i w:val="false"/>
          <w:color w:val="000000"/>
          <w:sz w:val="28"/>
        </w:rPr>
        <w:t>№ 63</w:t>
      </w:r>
      <w:r>
        <w:rPr>
          <w:rFonts w:ascii="Times New Roman"/>
          <w:b w:val="false"/>
          <w:i w:val="false"/>
          <w:color w:val="000000"/>
          <w:sz w:val="28"/>
        </w:rPr>
        <w:t xml:space="preserve"> бұйрығына, "Денсаулық сақтау, білім беру, әлеуметтік қамсыздандыру, мәдениет, спорт және агроөнеркәсіптік кешен саласындағы мамандарға, ауылдарға, кенттерге, ауылдық округтерге жұмыс істеу және тұру үшін келген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Шу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2026 жылға Шу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қызметшілеріне(басшы лауазымдарды атқаратын адамдарды қоспағанда) мынадай әлеуметтік қолдау шаралары ұсынылсын:</w:t>
      </w:r>
    </w:p>
    <w:bookmarkEnd w:id="1"/>
    <w:bookmarkStart w:name="z14"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бюджеттік кредит аудан орталығында екі мың бес жүз еселік айлық есептік көрсеткіштен аспайтын сомада, ауылдық округтердегі елді мекендерде екі мың еселік айлық есептік көрсеткіштен аспайтын сомада берілсін. </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