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9b2aa" w14:textId="3f9b2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 Көші-қон комитетінің кейбір мәселелері туралы" Қазақстан Республикасы Еңбек және халықты әлеуметтік қорғау министрінің 2022 жылғы 21 сәуірдегі № 133 бұйрығына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31 тамыздағы № 348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Еңбек және халықты әлеуметтік қорғау министрлігі Көші-қон комитетінің кейбір мәселелері туралы" Қазақстан Республикасы Еңбек және халықты әлеуметтік қорғау министрінің 2022 жылғы 21 сәуірдегі № 133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Еңбек және халықты әлеуметтік қорғау министрлігінің Көші-қон комитеті" республикалық мемлекеттік мекемесі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"2) Қазақстан Республикасының заңнамасында белгіленген тәртіппен Комитет басшысының орынбасарларын, Комитеттің мемлекеттік қызметшілерін лауазымдарға тағайындайды және лауазымдарынан босатады;";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"4) Комитет басшысының орынбасарларына, Комитеттің мемлекеттік қызметшілеріне еңбек демалыстарын беру, іссапарға жіберу, сыйлықақы беру, лауазымдық айлықақыларына үстемеақылар белгілеу, материалдық көмек көрсету, даярлау (қайта даярлау), біліктілігін арттыру мәселелерін шешеді;";</w:t>
      </w:r>
    </w:p>
    <w:bookmarkEnd w:id="4"/>
    <w:bookmarkStart w:name="z12" w:id="5"/>
    <w:p>
      <w:pPr>
        <w:spacing w:after="0"/>
        <w:ind w:left="0"/>
        <w:jc w:val="both"/>
      </w:pPr>
      <w:r>
        <w:rPr>
          <w:rFonts w:ascii="Times New Roman"/>
          <w:b w:val="false"/>
          <w:i w:val="false"/>
          <w:color w:val="000000"/>
          <w:sz w:val="28"/>
        </w:rPr>
        <w:t>
      5) Комитет басшысының орынбасарларын, Комитеттің мемлекеттік қызметшілерін көтермелеу және тәртіптік жауаптылыққа тарту мәселелерін шешеді;".</w:t>
      </w:r>
    </w:p>
    <w:bookmarkEnd w:id="5"/>
    <w:bookmarkStart w:name="z13" w:id="6"/>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6"/>
    <w:bookmarkStart w:name="z14" w:id="7"/>
    <w:p>
      <w:pPr>
        <w:spacing w:after="0"/>
        <w:ind w:left="0"/>
        <w:jc w:val="both"/>
      </w:pPr>
      <w:r>
        <w:rPr>
          <w:rFonts w:ascii="Times New Roman"/>
          <w:b w:val="false"/>
          <w:i w:val="false"/>
          <w:color w:val="000000"/>
          <w:sz w:val="28"/>
        </w:rPr>
        <w:t>
      1) Қазақстан Республикасы нормативтік құқықтық актілерінің эталондық бақылау банкіне енгізу үшін осы бұйрықтың қазақ және орыс тілдеріндегі көшірмелерін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7"/>
    <w:bookmarkStart w:name="z15" w:id="8"/>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 қамтамасыз етсін.</w:t>
      </w:r>
    </w:p>
    <w:bookmarkEnd w:id="8"/>
    <w:bookmarkStart w:name="z16"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9"/>
    <w:bookmarkStart w:name="z17" w:id="10"/>
    <w:p>
      <w:pPr>
        <w:spacing w:after="0"/>
        <w:ind w:left="0"/>
        <w:jc w:val="both"/>
      </w:pPr>
      <w:r>
        <w:rPr>
          <w:rFonts w:ascii="Times New Roman"/>
          <w:b w:val="false"/>
          <w:i w:val="false"/>
          <w:color w:val="000000"/>
          <w:sz w:val="28"/>
        </w:rPr>
        <w:t>
      4. Осы бұйрық қол қойылған күнінен бастап күшіне енеді.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