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3a8a" w14:textId="2a13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Халықты әлеуметтік қорғау саласындағы реттеу және бақылау комитетінің кейбір мәселелері туралы" Қазақстан Республикасы Еңбек және халықты әлеуметтік қорғау министрінің 2022 жылғы 16 маусымдағы № 205 бұйрығына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31 наурыздағы № 106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Халықты әлеуметтік қорғау саласындағы реттеу және бақылау комитетінің кейбір мәселелері туралы" Қазақстан Республикасы Еңбек және халықты әлеуметтік қорғау министрінің 2022 жылғы 16 маусымдағы № 205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30-2) және 30-3) тармақшалармен толықтырылсын:</w:t>
      </w:r>
    </w:p>
    <w:bookmarkStart w:name="z8" w:id="3"/>
    <w:p>
      <w:pPr>
        <w:spacing w:after="0"/>
        <w:ind w:left="0"/>
        <w:jc w:val="both"/>
      </w:pPr>
      <w:r>
        <w:rPr>
          <w:rFonts w:ascii="Times New Roman"/>
          <w:b w:val="false"/>
          <w:i w:val="false"/>
          <w:color w:val="000000"/>
          <w:sz w:val="28"/>
        </w:rPr>
        <w:t>
      "30-2) азаматтарды зейнетақымен және әлеуметтік қамтамасыз ету бойынша мемлекеттік қызметтер көрсетуге тексеру жүргізуге арналған бақылау іс-шараларының үлгілік бағдарламасын әзірлеу;</w:t>
      </w:r>
    </w:p>
    <w:bookmarkEnd w:id="3"/>
    <w:bookmarkStart w:name="z9" w:id="4"/>
    <w:p>
      <w:pPr>
        <w:spacing w:after="0"/>
        <w:ind w:left="0"/>
        <w:jc w:val="both"/>
      </w:pPr>
      <w:r>
        <w:rPr>
          <w:rFonts w:ascii="Times New Roman"/>
          <w:b w:val="false"/>
          <w:i w:val="false"/>
          <w:color w:val="000000"/>
          <w:sz w:val="28"/>
        </w:rPr>
        <w:t>
      30-3) Комитеттің аумақтық бөлімшелерінің қызметінің негізгі бағыттарын бағалау әдістемесін әзірлеу;".</w:t>
      </w:r>
    </w:p>
    <w:bookmarkEnd w:id="4"/>
    <w:bookmarkStart w:name="z10"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әлеуметтік қорғау саласындағы реттеу және бақылау комитеті Қазақстан Республикасының заңнамасында белгіленген тәртіппен мыналарды:</w:t>
      </w:r>
    </w:p>
    <w:bookmarkEnd w:id="5"/>
    <w:bookmarkStart w:name="z11" w:id="6"/>
    <w:p>
      <w:pPr>
        <w:spacing w:after="0"/>
        <w:ind w:left="0"/>
        <w:jc w:val="both"/>
      </w:pPr>
      <w:r>
        <w:rPr>
          <w:rFonts w:ascii="Times New Roman"/>
          <w:b w:val="false"/>
          <w:i w:val="false"/>
          <w:color w:val="000000"/>
          <w:sz w:val="28"/>
        </w:rPr>
        <w:t>
      1) осы бұйрықтың қазақ және орыс тілдеріндегі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6"/>
    <w:bookmarkStart w:name="z12" w:id="7"/>
    <w:p>
      <w:pPr>
        <w:spacing w:after="0"/>
        <w:ind w:left="0"/>
        <w:jc w:val="both"/>
      </w:pPr>
      <w:r>
        <w:rPr>
          <w:rFonts w:ascii="Times New Roman"/>
          <w:b w:val="false"/>
          <w:i w:val="false"/>
          <w:color w:val="000000"/>
          <w:sz w:val="28"/>
        </w:rPr>
        <w:t>
      2) осы бірлескен бұйрықты Қазақстан Республикасы Еңбек және халықты әлеуметтік қорғау министрлігінің ресми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Еңбек және халықты әлеуметтік қорғау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