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9506" w14:textId="9c39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 бойынша 2026 жылға шетелдіктер немесе шетелдіктің тұруына ақы төлейтін жеке немесе заңды тұлғалар (шақырушы тарап, туроператор) үшін туристік жарна мөлшерлемесін бекіту туралы</w:t>
      </w:r>
    </w:p>
    <w:p>
      <w:pPr>
        <w:spacing w:after="0"/>
        <w:ind w:left="0"/>
        <w:jc w:val="both"/>
      </w:pPr>
      <w:r>
        <w:rPr>
          <w:rFonts w:ascii="Times New Roman"/>
          <w:b w:val="false"/>
          <w:i w:val="false"/>
          <w:color w:val="000000"/>
          <w:sz w:val="28"/>
        </w:rPr>
        <w:t>Абай облысы Ақсуат ауданы мәслихатының 2026 жылғы 27 наурыздағы № 40/16 -VIIІ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2-10 тармағына</w:t>
      </w:r>
      <w:r>
        <w:rPr>
          <w:rFonts w:ascii="Times New Roman"/>
          <w:b w:val="false"/>
          <w:i w:val="false"/>
          <w:color w:val="000000"/>
          <w:sz w:val="28"/>
        </w:rPr>
        <w:t xml:space="preserve">, Қазақстан Республикасы Мәдениет және спорт министрінің 2023 жылғы 14 шілдедегі №181 "Шетелдіктер үшін туристік жарнаны төлеу қағидаларын бекіту туралы" (Нормативтік құқықтық актілерді мемлекеттік тіркеу тізілімінде № 33110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 бойынша 2026 жылға шетелдіктер немесе шетелдіктің тұруына ақы төлейтін жеке немесе заңды тұлғалар (шақырушы тарап, туроператор) үшін хостелдерді, қонақжайларды, жалға берілетін тұрғын үйлерді қоспағанда, туристерді орналастыру орындарында болатын әрбір тәулік үшін алынатын туристік жарна мөлшерлемелері – 0 пайыз көлемінде бекітілсін.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