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01dd" w14:textId="ca20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Абай облысы бойынша спорттың басым түрлерінің өңірлік тізбесін бекіту туралы" Абай облысы әкімдігінің 2024 жылғы 29 ақпандағы № 54 қаулысының күші жойылды деп тану туралы</w:t>
      </w:r>
    </w:p>
    <w:p>
      <w:pPr>
        <w:spacing w:after="0"/>
        <w:ind w:left="0"/>
        <w:jc w:val="both"/>
      </w:pPr>
      <w:r>
        <w:rPr>
          <w:rFonts w:ascii="Times New Roman"/>
          <w:b w:val="false"/>
          <w:i w:val="false"/>
          <w:color w:val="000000"/>
          <w:sz w:val="28"/>
        </w:rPr>
        <w:t>Абай облысы әкімдігінің 2026 жылғы 27 наурыздағы № 53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"2024-2026 жылдарға арналған Абай облысы бойынша спорттың басым түрлерінің өңірлік тізбесін бекіту туралы" Абай облысы әкімдігінің 2024 жылғы 29 ақпандағы № 54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193889 болып тіркелген) күші жойылды деп танылсын.</w:t>
      </w:r>
    </w:p>
    <w:bookmarkEnd w:id="1"/>
    <w:bookmarkStart w:name="z7" w:id="2"/>
    <w:p>
      <w:pPr>
        <w:spacing w:after="0"/>
        <w:ind w:left="0"/>
        <w:jc w:val="both"/>
      </w:pPr>
      <w:r>
        <w:rPr>
          <w:rFonts w:ascii="Times New Roman"/>
          <w:b w:val="false"/>
          <w:i w:val="false"/>
          <w:color w:val="000000"/>
          <w:sz w:val="28"/>
        </w:rPr>
        <w:t>
      2. "Абай облысының дене шынықтыру және спорт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3"/>
    <w:bookmarkStart w:name="z9" w:id="4"/>
    <w:p>
      <w:pPr>
        <w:spacing w:after="0"/>
        <w:ind w:left="0"/>
        <w:jc w:val="both"/>
      </w:pPr>
      <w:r>
        <w:rPr>
          <w:rFonts w:ascii="Times New Roman"/>
          <w:b w:val="false"/>
          <w:i w:val="false"/>
          <w:color w:val="000000"/>
          <w:sz w:val="28"/>
        </w:rPr>
        <w:t>
      2) осы қаулының Абай облысы әкімдігінің интернет-ресурсында ресми жарияланғаннан кейін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