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b4203" w14:textId="f6b42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немесе жергілікті бюджет есебінен ұсталатын мемлекеттік мекемелердің оларды өткізуден түскен ақша өз иелігінде қалатын тауарлары (жұмыстары, көрсетілетін қызметтері) тізбесінің сыныптауышын бекіту туралы" Қазақстан Республикасы Қаржы министрінің 2025 жылғы 6 мамырдағы № 219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29 маусымдағы № 439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01.07.2026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"Республикалық немесе жергілікті бюджет есебінен ұсталатын мемлекеттік мекемелердің оларды өткізуден түскен ақша өз иелігінде қалатын тауарлары (жұмыстары, көрсетілетін қызметтері) тізбесінің сыныптауышын бекіту туралы" Қазақстан Республикасы Қаржы министрінің 2025 жылғы 6 мамырдағы № 219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Республикалық немесе жергілікті бюджет есебінен ұсталатын мемлекеттік мекемелердің оларды өткізуден түскен ақша өз иелігінде қалатын тауарлары (жұмыстары, көрсетілетін қызметтері) тізбесінің </w:t>
      </w:r>
      <w:r>
        <w:rPr>
          <w:rFonts w:ascii="Times New Roman"/>
          <w:b w:val="false"/>
          <w:i w:val="false"/>
          <w:color w:val="000000"/>
          <w:sz w:val="28"/>
        </w:rPr>
        <w:t>сыныптауышында</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"Ерекше қорғалатын табиғи аумақтар саласындағы мемлекеттік мекемелер көрсететін қызметтер" бөлімі мынадай редакцияда жазылсын:</w:t>
      </w:r>
    </w:p>
    <w:bookmarkEnd w:id="3"/>
    <w:bookmarkStart w:name="z10"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саласындағы мемлекеттік мекемелер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РБ ЖБ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10 10 10 10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3 5 5 5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207 694 254 700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256 007 010 011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100 100 015 015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1. Жеке және заңды тұлғалар табиғи кешендері туристік және рекреациялық мақсаттарда пайдалануы кезінде оларға ақылы қызметтер көрсету, оның ішінде:</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1) туристік соқпақтар, тамашалау алаңдарын, демалу алаңқайларын, көлікке арналған тұрақтарды, оның ішінде электр желілеріне қол жеткізуге болатын орындарда электрқуаттаустанциялары бар тұрақтарды, кемпингтер, шатырлы лагерлер немесе оларды орналастыратын орындар; қонақ үйлер, мотельдер, туристік базалар, балық өсіру шаруашылықтары, қоғамдық тамақтандыру, сауда және ерекше қорғалатын табиғи аумақтардың басқаруындағы басқа да мәдени-тұрмыстық мақсаттағы объектілер немесе оларды орналастыратын орындар беру; ерекше қорғалатын табиғи аумақта құбырлар, электр қуатын беру және байланыс желілерін, жолдарды салу және орналастыру жөнінде қызметтер көрсету; туристік құрал-жабдықтар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әуесқойлық (спорттық) балық аулауды, сондай-ақ балық өсіруді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табиғи-қорық қоры, табиғи және тарихи-мәдени мұра объектілерінде, табиғат мұражайларында және жанды табиғат мүйістерінде болу және оларды зерделеу кезінде жолсеріктер, экскурсия ұйымдастырушылар, жол нұсқаушылар мен аудармашылар қызметтерін көрсету, кино, бейне және фото таспаларына түсіру;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пайдалануға берілген аумақтар мен объектілерді санитариялық тазарту және аббаттандыру жөнінде, сондай-ақ өзге ұйымдардың аумақтарын абаттандыру және көгалдандыру бойынша жұмыстар жүргізу жөнінде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қоғамдық тамақтандыру объектілері үшін өнім өндіру жөнінде қызметтер;</w:t>
            </w:r>
          </w:p>
          <w:p>
            <w:pPr>
              <w:spacing w:after="20"/>
              <w:ind w:left="20"/>
              <w:jc w:val="both"/>
            </w:pPr>
            <w:r>
              <w:rPr>
                <w:rFonts w:ascii="Times New Roman"/>
                <w:b w:val="false"/>
                <w:i w:val="false"/>
                <w:color w:val="000000"/>
                <w:sz w:val="20"/>
              </w:rPr>
              <w:t>
6) көрсетілетін көлік қызметтерін, сондай-ақ жегілген малды және мініс малын уақытша иеленуге және пайдалануға беру жөніндегі көрсетілетін қызметтерді ұсыну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6"/>
          <w:p>
            <w:pPr>
              <w:spacing w:after="20"/>
              <w:ind w:left="20"/>
              <w:jc w:val="both"/>
            </w:pPr>
            <w:r>
              <w:rPr>
                <w:rFonts w:ascii="Times New Roman"/>
                <w:b w:val="false"/>
                <w:i w:val="false"/>
                <w:color w:val="000000"/>
                <w:sz w:val="20"/>
              </w:rPr>
              <w:t>
1) табиғи кешендерді сақтау және дамыту;</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2) өсімдіктер мен жануарлар дүниесін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аралық мақсатта пайдалану үшін ағаш кесуді және өзге мақсаттарда ағаш кесуді қоса алғанда, ормандарды қалпына келтіру және қорғану іс-шараларын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аумақтарды тазарту және абаттандыру;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табиғи-қорық қоры объектілерін қорғау мен туристік, рекреациялық және шектеулі шаруашылық қызметпен байланысты инфрақұрылымды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табиғат қорғау қызметін қамтамасыз ету үшін штаттан тыс маусымдық жұмыскерлердің, оның ішінде өрт күзетушілерінің, аралық мақсатта пайдалану үшін ағаш кесуді және өзге мақсаттарда ағаш кесуді, орман дақылы жұмыстарын жүзеге асыру жөніндегі жұмыскерлердің, сондай-ақ шектеулі шаруашылық қызметті жүзеге асыратын жұмыскерлердің жұмыстарына (көрсетілетін қызметтеріне)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табиғи сипаттағы төтенше жағдайдың салдарынан пайда болған өтімді қоқысты (жел мен дауыл құлатқан ағаштарды) жинаумен байланысты жұмысты (көрсетілетін қызметті) жүзеге асыратын жеке және (немесе) заңды тұлғалардың жұмысы (қызметі) құнының ақысын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мемлекеттік ұлттық табиғи парктердің бақылау-өткізу бекеттерін басқару жөніндегі қызметті жүзеге асыратын заңды тұлғалардың жұмысы (көрсетілетін қызметі) құнының ақысын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байланыс құралдарын, көлік және жабдықтар, өртке қарсы күрес, орман қорғау және орман дақылдары мақсатындағы тетіктер мен материалдар, орман дақылдары жұмысы үшін тұқым және отырғызу материалдарын, жанар-жағармай материалдарын, киім-кешек, қару және арнайы қорғаныш құралдарын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табиғат қорғау қызметімен байланысты ғимараттарды, құрылыстарды және өзге де объектілерді салу, реконструкциялау және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ерекше қорғалатын табиғи аумақтар үшін мамандар даярлау және олардың біліктілігін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табиғат қорғау мекемелерінің жұмыскерлерін еңбек көрсеткіштері үшін көтермелеу;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13) ерекше қорғалатын табиғи аумақтар саласында ғылыми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14) табиғат музейлері мен көрмелерін ұйымдастыру және оларды күтіп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рекреациялық аймақтарды дамыту және абаттандыру;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16) жарнамалық қызметті 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17) экологиялық насихаттау;</w:t>
            </w:r>
          </w:p>
          <w:p>
            <w:pPr>
              <w:spacing w:after="20"/>
              <w:ind w:left="20"/>
              <w:jc w:val="both"/>
            </w:pPr>
            <w:r>
              <w:rPr>
                <w:rFonts w:ascii="Times New Roman"/>
                <w:b w:val="false"/>
                <w:i w:val="false"/>
                <w:color w:val="000000"/>
                <w:sz w:val="20"/>
              </w:rPr>
              <w:t>
18) теріс экологиялық зардаптардың алдын алу және жою (112, 113, 116, 121, 122, 123, 124, 131, 135, 136, 141, 142, 143, 144, 149, 151, 152, 153, 154, 156, 159, 161, 165, 169, 413, 414, 416, 417, 419, 421 және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туралы" Қазақстан Республикасы Заңының 38-бабы, "Өткізуден түскен ақша өз иелігінде қалатын орман шаруашылығы, ерекше қорғалатын табиғи аумақтар салаларындағы мемлекеттік мекемелердің тауарларды (жұмыстарды, көрсетілетін қызметтерді) өткізуі бойынша ақылы қызмет түрлерін жүзеге асыру, орман шаруашылығы, ерекше қорғалатын табиғи аумақтар салаларындағы мемлекеттік мекемелердің тауарларды (жұмыстарды, көрсетілетін қызметтерді) өткізуінен түскен, өз иелігінде қалатын ақшаны пайдалану қағидаларын бекіту туралы" Қазақстан Республикасы Экология және табиғи ресурстар министрінің 2025 жылғы 27 маусымдағы № 175 бұйрығы (бұдан әрі – № 175 Қағидалар) (Нормативтік құқықтық актілерді мемлекеттік тіркеу тізілімінде № 36373 болып тіркелген).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РБ ЖБ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10 10 10 10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3 5 5 5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207 694 254 700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256 007 010 011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100 100 015 015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7"/>
          <w:p>
            <w:pPr>
              <w:spacing w:after="20"/>
              <w:ind w:left="20"/>
              <w:jc w:val="both"/>
            </w:pPr>
            <w:r>
              <w:rPr>
                <w:rFonts w:ascii="Times New Roman"/>
                <w:b w:val="false"/>
                <w:i w:val="false"/>
                <w:color w:val="000000"/>
                <w:sz w:val="20"/>
              </w:rPr>
              <w:t>
2. Шектеулі шаруашылық қызметінен, оның ішінде:</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1) кәдесый өнімдерін өндіруден;</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аралық мақсатта пайдалану және басқа да мақсаттарда кесілген ағаштан жасалған тауарларды, олардан алынған сүректі өңдеу өнімдерін өткізуден;</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жанама орман пайдаланудың өнімдерін өткізуден (шектеулі мал жаю, марал шаруашылығы, шөп шабу, саңырауқұлақтарды, жемістер мен жидектерді әуесқойлық жинау, бақ шаруашылығы);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ормандарды молайту және елді мекендерді көгалдандыру үшін көшет материалын өсіруден түсетін табыстар;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шектеулі шаруашылық қызмет тауарларын өткізуден, балық және балық өнімдерін өткізуден, орман дақылдарын, қорғаныштық және жасыл екпелерді жасаудан түсетін кірістерден;</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балық шабақтарын өсіруден;</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жеке және заңды тұлғалармен туристік, рекреациялық және шектеулі шаруашылық мақсаттарда жасалатын бірлескен қызмет туралы шарттар бойынша өнім өндіруден және қызмет көрсетуден;</w:t>
            </w:r>
          </w:p>
          <w:p>
            <w:pPr>
              <w:spacing w:after="20"/>
              <w:ind w:left="20"/>
              <w:jc w:val="both"/>
            </w:pPr>
            <w:r>
              <w:rPr>
                <w:rFonts w:ascii="Times New Roman"/>
                <w:b w:val="false"/>
                <w:i w:val="false"/>
                <w:color w:val="000000"/>
                <w:sz w:val="20"/>
              </w:rPr>
              <w:t>
8) орман тұқымдарын жинаудан (қайта өңдеуден) алынған табыстар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8"/>
          <w:p>
            <w:pPr>
              <w:spacing w:after="20"/>
              <w:ind w:left="20"/>
              <w:jc w:val="both"/>
            </w:pPr>
            <w:r>
              <w:rPr>
                <w:rFonts w:ascii="Times New Roman"/>
                <w:b w:val="false"/>
                <w:i w:val="false"/>
                <w:color w:val="000000"/>
                <w:sz w:val="20"/>
              </w:rPr>
              <w:t>
РБ</w:t>
            </w:r>
          </w:p>
          <w:bookmarkEnd w:id="8"/>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9"/>
          <w:p>
            <w:pPr>
              <w:spacing w:after="20"/>
              <w:ind w:left="20"/>
              <w:jc w:val="both"/>
            </w:pPr>
            <w:r>
              <w:rPr>
                <w:rFonts w:ascii="Times New Roman"/>
                <w:b w:val="false"/>
                <w:i w:val="false"/>
                <w:color w:val="000000"/>
                <w:sz w:val="20"/>
              </w:rPr>
              <w:t>
10</w:t>
            </w:r>
          </w:p>
          <w:bookmarkEnd w:id="9"/>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0"/>
          <w:p>
            <w:pPr>
              <w:spacing w:after="20"/>
              <w:ind w:left="20"/>
              <w:jc w:val="both"/>
            </w:pPr>
            <w:r>
              <w:rPr>
                <w:rFonts w:ascii="Times New Roman"/>
                <w:b w:val="false"/>
                <w:i w:val="false"/>
                <w:color w:val="000000"/>
                <w:sz w:val="20"/>
              </w:rPr>
              <w:t>
5</w:t>
            </w:r>
          </w:p>
          <w:bookmarkEnd w:id="10"/>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1"/>
          <w:p>
            <w:pPr>
              <w:spacing w:after="20"/>
              <w:ind w:left="20"/>
              <w:jc w:val="both"/>
            </w:pPr>
            <w:r>
              <w:rPr>
                <w:rFonts w:ascii="Times New Roman"/>
                <w:b w:val="false"/>
                <w:i w:val="false"/>
                <w:color w:val="000000"/>
                <w:sz w:val="20"/>
              </w:rPr>
              <w:t>
007</w:t>
            </w:r>
          </w:p>
          <w:bookmarkEnd w:id="11"/>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2"/>
          <w:p>
            <w:pPr>
              <w:spacing w:after="20"/>
              <w:ind w:left="20"/>
              <w:jc w:val="both"/>
            </w:pPr>
            <w:r>
              <w:rPr>
                <w:rFonts w:ascii="Times New Roman"/>
                <w:b w:val="false"/>
                <w:i w:val="false"/>
                <w:color w:val="000000"/>
                <w:sz w:val="20"/>
              </w:rPr>
              <w:t>
100</w:t>
            </w:r>
          </w:p>
          <w:bookmarkEnd w:id="12"/>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Рәміздерді (эмблема мен Мемлекеттік Туды) пайдаланғаны үшін төленетін 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3"/>
          <w:p>
            <w:pPr>
              <w:spacing w:after="20"/>
              <w:ind w:left="20"/>
              <w:jc w:val="both"/>
            </w:pPr>
            <w:r>
              <w:rPr>
                <w:rFonts w:ascii="Times New Roman"/>
                <w:b w:val="false"/>
                <w:i w:val="false"/>
                <w:color w:val="000000"/>
                <w:sz w:val="20"/>
              </w:rPr>
              <w:t>
РБ</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4"/>
          <w:p>
            <w:pPr>
              <w:spacing w:after="20"/>
              <w:ind w:left="20"/>
              <w:jc w:val="both"/>
            </w:pPr>
            <w:r>
              <w:rPr>
                <w:rFonts w:ascii="Times New Roman"/>
                <w:b w:val="false"/>
                <w:i w:val="false"/>
                <w:color w:val="000000"/>
                <w:sz w:val="20"/>
              </w:rPr>
              <w:t>
10</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5"/>
          <w:p>
            <w:pPr>
              <w:spacing w:after="20"/>
              <w:ind w:left="20"/>
              <w:jc w:val="both"/>
            </w:pPr>
            <w:r>
              <w:rPr>
                <w:rFonts w:ascii="Times New Roman"/>
                <w:b w:val="false"/>
                <w:i w:val="false"/>
                <w:color w:val="000000"/>
                <w:sz w:val="20"/>
              </w:rPr>
              <w:t>
5</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6"/>
          <w:p>
            <w:pPr>
              <w:spacing w:after="20"/>
              <w:ind w:left="20"/>
              <w:jc w:val="both"/>
            </w:pPr>
            <w:r>
              <w:rPr>
                <w:rFonts w:ascii="Times New Roman"/>
                <w:b w:val="false"/>
                <w:i w:val="false"/>
                <w:color w:val="000000"/>
                <w:sz w:val="20"/>
              </w:rPr>
              <w:t>
694 207</w:t>
            </w:r>
          </w:p>
          <w:bookmarkEnd w:id="16"/>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7"/>
          <w:p>
            <w:pPr>
              <w:spacing w:after="20"/>
              <w:ind w:left="20"/>
              <w:jc w:val="both"/>
            </w:pPr>
            <w:r>
              <w:rPr>
                <w:rFonts w:ascii="Times New Roman"/>
                <w:b w:val="false"/>
                <w:i w:val="false"/>
                <w:color w:val="000000"/>
                <w:sz w:val="20"/>
              </w:rPr>
              <w:t>
007</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256</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8"/>
          <w:p>
            <w:pPr>
              <w:spacing w:after="20"/>
              <w:ind w:left="20"/>
              <w:jc w:val="both"/>
            </w:pPr>
            <w:r>
              <w:rPr>
                <w:rFonts w:ascii="Times New Roman"/>
                <w:b w:val="false"/>
                <w:i w:val="false"/>
                <w:color w:val="000000"/>
                <w:sz w:val="20"/>
              </w:rPr>
              <w:t>
100</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кәдесый және басқа да көбейтілген өнім өндіруден алынған табыстар, сондай-ақ ерекше қорғалатын табиғи аумақтарға және мемлекеттік табиғи-қорықтық қор объектілеріне залал келтірген жеке және заңды тұлғалардан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19"/>
          <w:p>
            <w:pPr>
              <w:spacing w:after="20"/>
              <w:ind w:left="20"/>
              <w:jc w:val="both"/>
            </w:pPr>
            <w:r>
              <w:rPr>
                <w:rFonts w:ascii="Times New Roman"/>
                <w:b w:val="false"/>
                <w:i w:val="false"/>
                <w:color w:val="000000"/>
                <w:sz w:val="20"/>
              </w:rPr>
              <w:t>
РБ</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0"/>
          <w:p>
            <w:pPr>
              <w:spacing w:after="20"/>
              <w:ind w:left="20"/>
              <w:jc w:val="both"/>
            </w:pPr>
            <w:r>
              <w:rPr>
                <w:rFonts w:ascii="Times New Roman"/>
                <w:b w:val="false"/>
                <w:i w:val="false"/>
                <w:color w:val="000000"/>
                <w:sz w:val="20"/>
              </w:rPr>
              <w:t>
10</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1"/>
          <w:p>
            <w:pPr>
              <w:spacing w:after="20"/>
              <w:ind w:left="20"/>
              <w:jc w:val="both"/>
            </w:pPr>
            <w:r>
              <w:rPr>
                <w:rFonts w:ascii="Times New Roman"/>
                <w:b w:val="false"/>
                <w:i w:val="false"/>
                <w:color w:val="000000"/>
                <w:sz w:val="20"/>
              </w:rPr>
              <w:t>
5</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2"/>
          <w:p>
            <w:pPr>
              <w:spacing w:after="20"/>
              <w:ind w:left="20"/>
              <w:jc w:val="both"/>
            </w:pPr>
            <w:r>
              <w:rPr>
                <w:rFonts w:ascii="Times New Roman"/>
                <w:b w:val="false"/>
                <w:i w:val="false"/>
                <w:color w:val="000000"/>
                <w:sz w:val="20"/>
              </w:rPr>
              <w:t>
694 207</w:t>
            </w:r>
          </w:p>
          <w:bookmarkEnd w:id="22"/>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3"/>
          <w:p>
            <w:pPr>
              <w:spacing w:after="20"/>
              <w:ind w:left="20"/>
              <w:jc w:val="both"/>
            </w:pPr>
            <w:r>
              <w:rPr>
                <w:rFonts w:ascii="Times New Roman"/>
                <w:b w:val="false"/>
                <w:i w:val="false"/>
                <w:color w:val="000000"/>
                <w:sz w:val="20"/>
              </w:rPr>
              <w:t>
007</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256</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4"/>
          <w:p>
            <w:pPr>
              <w:spacing w:after="20"/>
              <w:ind w:left="20"/>
              <w:jc w:val="both"/>
            </w:pPr>
            <w:r>
              <w:rPr>
                <w:rFonts w:ascii="Times New Roman"/>
                <w:b w:val="false"/>
                <w:i w:val="false"/>
                <w:color w:val="000000"/>
                <w:sz w:val="20"/>
              </w:rPr>
              <w:t>
100</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жарналары мен қайырымалдықтары, сондай-ақ гранттар, ерекше қорғалатын табиғи аумақтарды дамыту қорларларының қаражаты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bookmarkStart w:name="z69" w:id="25"/>
    <w:p>
      <w:pPr>
        <w:spacing w:after="0"/>
        <w:ind w:left="0"/>
        <w:jc w:val="both"/>
      </w:pPr>
      <w:r>
        <w:rPr>
          <w:rFonts w:ascii="Times New Roman"/>
          <w:b w:val="false"/>
          <w:i w:val="false"/>
          <w:color w:val="000000"/>
          <w:sz w:val="28"/>
        </w:rPr>
        <w:t>
      ";</w:t>
      </w:r>
    </w:p>
    <w:bookmarkEnd w:id="25"/>
    <w:bookmarkStart w:name="z70" w:id="26"/>
    <w:p>
      <w:pPr>
        <w:spacing w:after="0"/>
        <w:ind w:left="0"/>
        <w:jc w:val="both"/>
      </w:pPr>
      <w:r>
        <w:rPr>
          <w:rFonts w:ascii="Times New Roman"/>
          <w:b w:val="false"/>
          <w:i w:val="false"/>
          <w:color w:val="000000"/>
          <w:sz w:val="28"/>
        </w:rPr>
        <w:t>
      "Қазақстан Республикасы Бас прокуратурасының жанындағы Құқық қорғау органдарының академиясы көрсететін қызметтер" бөлімі мынадай редакцияда жазылсын:</w:t>
      </w:r>
    </w:p>
    <w:bookmarkEnd w:id="26"/>
    <w:bookmarkStart w:name="z71" w:id="27"/>
    <w:p>
      <w:pPr>
        <w:spacing w:after="0"/>
        <w:ind w:left="0"/>
        <w:jc w:val="both"/>
      </w:pP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жанындағы Құқық қорғау органдарының академиясы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бағдарламаларын, оның ішінде шетелдік азаматтары үшін әзірлеу, іске асыру (кәсіптік даярлау, қайта даярлау және біліктілігін арттыру, қабылдау емтиханына дайындау)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28"/>
          <w:p>
            <w:pPr>
              <w:spacing w:after="20"/>
              <w:ind w:left="20"/>
              <w:jc w:val="both"/>
            </w:pPr>
            <w:r>
              <w:rPr>
                <w:rFonts w:ascii="Times New Roman"/>
                <w:b w:val="false"/>
                <w:i w:val="false"/>
                <w:color w:val="000000"/>
                <w:sz w:val="20"/>
              </w:rPr>
              <w:t>
1) зерттеулер жүргізу үшін шығыс материалдарын, жабдықтарды және бағдарламалық қамтамасыз етуді сатып алу;</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2) баспа және полиграфиялық өнімдерді дайындау мақсатында шығыс материалдары мен жабдықтарын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 процесін ұйымдастыру үшін оқу құралдарын, көрнекі материалдар, сондай-ақ жабдықтар, техникалық оқыту құралдарын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докторанттардың ғылыми зерттеулерінің, диссертациялық зерттеулерінің жарияланымдарын дайындау және нәтижелерін жариялау;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ұжымдық пайдаланудағы ғылыми зертханалардың, зерттеулерді орындау үшін қажетті ұйымдардың көрсетілетін қызметтеріне ақы төлеу, оның ішінде конференцияларға қатысу үшін ұйымдастырушылық жарналар;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ғылыми зерттеулер жүргізу, оқу-әдістемелік құралдар (әдістемелік, практикалық ұсынымдар) әзірлеу, ведомстволық журналдардың макеттерін дайындау шеңберінде редактор, корректор, дизайнер, беттеуші (мемлекеттік және шет тілдеріне) қызметтеріне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зерттеу жүргізу үшін үй-жайларды, жабдықтарды, техниканы жалға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зерттеу процесінде пайдаланылатын жабдықтар мен техниканы күтіп-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барлық салықтарды және бюджетке төленетін басқа да міндетті төлемдерді қоса алғанда, ғылыми зерттеу жүргізуге қатысатын зерттеу тобы басшысының және мүшелерінің, ведомстволық журналдардың редакциялық алқалары мүшелерінің еңбегі үшін сыйақы;</w:t>
            </w:r>
          </w:p>
          <w:p>
            <w:pPr>
              <w:spacing w:after="20"/>
              <w:ind w:left="20"/>
              <w:jc w:val="both"/>
            </w:pPr>
            <w:r>
              <w:rPr>
                <w:rFonts w:ascii="Times New Roman"/>
                <w:b w:val="false"/>
                <w:i w:val="false"/>
                <w:color w:val="000000"/>
                <w:sz w:val="20"/>
              </w:rPr>
              <w:t>
</w:t>
            </w:r>
            <w:r>
              <w:rPr>
                <w:rFonts w:ascii="Times New Roman"/>
                <w:b w:val="false"/>
                <w:i w:val="false"/>
                <w:color w:val="000000"/>
                <w:sz w:val="20"/>
              </w:rPr>
              <w:t>10) ақылы негізде көрсетілетін қызметтер мен жұмыстарды іске асыру үшін тартылатын мамандарға еңбекақы, Академия қызметкерлеріне сыйақы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ғылыми-білім беру іс-шараларын (конференциялар, семинарлар, дөңгелек үстелдер) өткізу, кофе-брейк ұйымдастырып, кәдесый, геральдикалық өнім, естелік сыйлықтарды қоса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12) ғылыми зерттеулер жүргізу шеңберінде банк қызметтеріне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13) оқу-материалдық базаны нығайту;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14) қосымша оқу бағдарламалары бойынша оқу процесін ұйымдастыру, оқыту тренингтерін, семинарларын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15) Академияның оқу, ғылыми және әдістемелік материалдарын, ведомстволық журналдарын басып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16) Академия қызметкерлерінің біліктілігін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17)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2018 жылғы 11 мамырдағы № 256 қаулысында белгіленген іс-сапар шығыстарын өтеу нормалары шегінде іс-сапар шығыстары, оның ішінде халықаралық іс-сапар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18) бейнероликтер, бейнефильмдер, аудиожазбалар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19) ғылыми-білім беру іс-шараларына, жарыстарға, олимпиадаларға, оның ішінде халықаралық жарыстарға қатысушылардың тамақтануына арналған шығыстарды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20) көлік қызметтеріне 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21) кітапхана қорларын толықтыру үшін электрондық коллекциялар мен дерекқорларды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22) ғылыми еңбектерді, құралдарды, ведомстволық журналдар макеттерін рецензиялау, түзету, редакторлық оқу бағыттары бойынша жұмсалады</w:t>
            </w:r>
          </w:p>
          <w:p>
            <w:pPr>
              <w:spacing w:after="20"/>
              <w:ind w:left="20"/>
              <w:jc w:val="both"/>
            </w:pPr>
            <w:r>
              <w:rPr>
                <w:rFonts w:ascii="Times New Roman"/>
                <w:b w:val="false"/>
                <w:i w:val="false"/>
                <w:color w:val="000000"/>
                <w:sz w:val="20"/>
              </w:rPr>
              <w:t>
(111, 112, 116, 121, 122, 124, 131, 135, 136, 149, 151, 152, 153, 154, 157, 158, 159, 161, 162, 169, 414, 416 және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заңның 63-бабының 3-тармағы, "Қазақстан Республикасы Бас прокуратурасының жанындағы Құқық қорғау органдары академиясының тауарларды (жұмыстарды, көрсетілетін қызметтерді) өткізуі бойынша ақылы қызмет түрлерін көрсету және оның тауарларды (жұмыстарды, көрсетілетін қызметтерді) өткізуден түскен ақшаны жұмсау қағидаларын бекіту туралы" Қазақстан Республикасының Бас прокуратурасының 2018 жылғы 10 желтоқсандағы № 135 бұйрығы (Нормативтiк құқықтық актiлерді мемлекеттiк тіркеу тізілімінде № 17918 болып тіркелді).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және тәжірибелік-конструкторлық жұмыстар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баспа және полиграфиялық өнімдерді әзірлеу және (немесе)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жалпыға білім беру стандарттары талаптарынан тыс жоғары оқу орнынан кейінгі білім беру бағдарламаларын іске асыру, оның ішінде ақылы негізде өзге азаматтық жоғары білім беру мекемелері докторанттарының пререквизиттер мен постреквизиттерді тапсыруы, диссертация қорғауы, сондай-ақ шетелдік азаматтары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Көрмелердің, семинарлардың, конференциялардың, кеңестердің, форумдардың, симпозиумдардың, курстардың, тренингтердің, дөңгелек үстелдердің және өзге де іс-шаралардың материалдарын өткізу, сондай-ақ көрсетілген іс-шараларды (оның ішінде онлайн өткізуді) ұйымдастыру, өткізу немесе осындай шараларға дәрісші ретінде қатысу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bookmarkStart w:name="z94" w:id="29"/>
    <w:p>
      <w:pPr>
        <w:spacing w:after="0"/>
        <w:ind w:left="0"/>
        <w:jc w:val="both"/>
      </w:pPr>
      <w:r>
        <w:rPr>
          <w:rFonts w:ascii="Times New Roman"/>
          <w:b w:val="false"/>
          <w:i w:val="false"/>
          <w:color w:val="000000"/>
          <w:sz w:val="28"/>
        </w:rPr>
        <w:t>
      ".</w:t>
      </w:r>
    </w:p>
    <w:bookmarkEnd w:id="29"/>
    <w:bookmarkStart w:name="z95" w:id="30"/>
    <w:p>
      <w:pPr>
        <w:spacing w:after="0"/>
        <w:ind w:left="0"/>
        <w:jc w:val="both"/>
      </w:pPr>
      <w:r>
        <w:rPr>
          <w:rFonts w:ascii="Times New Roman"/>
          <w:b w:val="false"/>
          <w:i w:val="false"/>
          <w:color w:val="000000"/>
          <w:sz w:val="28"/>
        </w:rPr>
        <w:t>
      2. Қазақстан Республикасы Қаржы министрлігінің Бюджеттік процесс әдіснамасы департаменті Қазақстан Республикасының заңнамасында белгіленген тәртіппен:</w:t>
      </w:r>
    </w:p>
    <w:bookmarkEnd w:id="30"/>
    <w:bookmarkStart w:name="z96" w:id="31"/>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1"/>
    <w:bookmarkStart w:name="z97" w:id="32"/>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Қаржы министрлігінің интернет-ресурсына орналастырылуын қамтамасыз етсін.</w:t>
      </w:r>
    </w:p>
    <w:bookmarkEnd w:id="32"/>
    <w:bookmarkStart w:name="z98" w:id="33"/>
    <w:p>
      <w:pPr>
        <w:spacing w:after="0"/>
        <w:ind w:left="0"/>
        <w:jc w:val="both"/>
      </w:pPr>
      <w:r>
        <w:rPr>
          <w:rFonts w:ascii="Times New Roman"/>
          <w:b w:val="false"/>
          <w:i w:val="false"/>
          <w:color w:val="000000"/>
          <w:sz w:val="28"/>
        </w:rPr>
        <w:t>
      3. Осы бұйрық 2026 жылдың 1 шілдесінен бастап қолданысқа енгізіледі және ресми жариялануға тиіс.</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