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d1ba" w14:textId="802d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 шеңберінде "Цифрлық теңгені" пайдалану аясын кеңейту жөніндегі пилоттық жобаны іске асыру қағидаларын, сондай-ақ Орталық мемлекеттік органдар мен жергілікті атқарушы органдардың республикалық және жергілікті бюджетті атқару кезінде қолдануына арналған шығыстар ерекшеліктерінің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8 маусымдағы № 375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және республикалық және жергілікті бюджеттер, сондай-ақ мемлекеттік холдингтер бюджеттері шеңберінде цифрлық теңгені пайдалану аясын кеңейтуді көздейтін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жоспарының </w:t>
      </w:r>
      <w:r>
        <w:rPr>
          <w:rFonts w:ascii="Times New Roman"/>
          <w:b w:val="false"/>
          <w:i w:val="false"/>
          <w:color w:val="000000"/>
          <w:sz w:val="28"/>
        </w:rPr>
        <w:t>12-тармағын</w:t>
      </w:r>
      <w:r>
        <w:rPr>
          <w:rFonts w:ascii="Times New Roman"/>
          <w:b w:val="false"/>
          <w:i w:val="false"/>
          <w:color w:val="000000"/>
          <w:sz w:val="28"/>
        </w:rPr>
        <w:t xml:space="preserve"> орындау үшін,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мемлекеттік органдар мен жергілікті атқарушы органдардың республикалық және жергілікті бюджетті атқару кезінде қолдануына арналған шығыстар ерекшеліктерінің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және жергілікті бюджет шеңберінде "Цифрлық теңгені" пайдалану аясын кеңейту жөніндегі пилоттық жобаны іске асыру қағидалары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Цифрландыру және мемлекеттік көрсетілетін қызметтер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2" w:id="6"/>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2026 жылғы 31 желтоқсанды қоса алғанда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Ұлттық банкі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8 маусымдағы</w:t>
            </w:r>
            <w:r>
              <w:br/>
            </w:r>
            <w:r>
              <w:rPr>
                <w:rFonts w:ascii="Times New Roman"/>
                <w:b w:val="false"/>
                <w:i w:val="false"/>
                <w:color w:val="000000"/>
                <w:sz w:val="20"/>
              </w:rPr>
              <w:t>№ 375 бұйрығына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Орталық мемлекеттік органдар мен жергілікті атқарушы органдардың республикалық және жергілікті бюджетті атқару кезінде қолдануына арналған шығыстар ерекшеліктерінің тізбесі</w:t>
      </w:r>
    </w:p>
    <w:bookmarkEnd w:id="12"/>
    <w:bookmarkStart w:name="z21" w:id="13"/>
    <w:p>
      <w:pPr>
        <w:spacing w:after="0"/>
        <w:ind w:left="0"/>
        <w:jc w:val="both"/>
      </w:pPr>
      <w:r>
        <w:rPr>
          <w:rFonts w:ascii="Times New Roman"/>
          <w:b w:val="false"/>
          <w:i w:val="false"/>
          <w:color w:val="000000"/>
          <w:sz w:val="28"/>
        </w:rPr>
        <w:t>
      Орталық мемлекеттік органдар мен жергілікті атқарушы органдардың республикалық және жергілікті бюджетті атқару кезінде қолдануына арналған шығыстар ерекшеліктерінің тізбесі:</w:t>
      </w:r>
    </w:p>
    <w:bookmarkEnd w:id="13"/>
    <w:bookmarkStart w:name="z22" w:id="14"/>
    <w:p>
      <w:pPr>
        <w:spacing w:after="0"/>
        <w:ind w:left="0"/>
        <w:jc w:val="both"/>
      </w:pPr>
      <w:r>
        <w:rPr>
          <w:rFonts w:ascii="Times New Roman"/>
          <w:b w:val="false"/>
          <w:i w:val="false"/>
          <w:color w:val="000000"/>
          <w:sz w:val="28"/>
        </w:rPr>
        <w:t>
      1. "Цифрлық теңгені" 142 "Дәрілік заттар және медициналық мақсаттағы өзге де бұйымдарды сатып алу", 143 "Заттай мүлiктердi, басқа да киім нысанын және арнаулы киім-кешектер сатып алу, тiгу және жөндеу", 144 "Отын, жанар-жағармай материалдарын сатып алу", 149 "Өзге де қорларды сатып алу" ерекшеліктері бойынша қолдану;</w:t>
      </w:r>
    </w:p>
    <w:bookmarkEnd w:id="14"/>
    <w:bookmarkStart w:name="z23" w:id="15"/>
    <w:p>
      <w:pPr>
        <w:spacing w:after="0"/>
        <w:ind w:left="0"/>
        <w:jc w:val="both"/>
      </w:pPr>
      <w:r>
        <w:rPr>
          <w:rFonts w:ascii="Times New Roman"/>
          <w:b w:val="false"/>
          <w:i w:val="false"/>
          <w:color w:val="000000"/>
          <w:sz w:val="28"/>
        </w:rPr>
        <w:t>
      2. "Цифрлық теңгені" 431 "Жаңа объектілерді салу және қолдағы объектілерді реконструкциялау", 432 "Жолдар салу" ерекшеліктері бойынша қолдану;</w:t>
      </w:r>
    </w:p>
    <w:bookmarkEnd w:id="15"/>
    <w:bookmarkStart w:name="z24" w:id="16"/>
    <w:p>
      <w:pPr>
        <w:spacing w:after="0"/>
        <w:ind w:left="0"/>
        <w:jc w:val="both"/>
      </w:pPr>
      <w:r>
        <w:rPr>
          <w:rFonts w:ascii="Times New Roman"/>
          <w:b w:val="false"/>
          <w:i w:val="false"/>
          <w:color w:val="000000"/>
          <w:sz w:val="28"/>
        </w:rPr>
        <w:t>
      3. "Цифрлық теңгені" 461 "Арнаулы мемлекеттік қордың қаражатын жұмсау" ерекшелігі бойынша қолдану;</w:t>
      </w:r>
    </w:p>
    <w:bookmarkEnd w:id="16"/>
    <w:bookmarkStart w:name="z25" w:id="17"/>
    <w:p>
      <w:pPr>
        <w:spacing w:after="0"/>
        <w:ind w:left="0"/>
        <w:jc w:val="both"/>
      </w:pPr>
      <w:r>
        <w:rPr>
          <w:rFonts w:ascii="Times New Roman"/>
          <w:b w:val="false"/>
          <w:i w:val="false"/>
          <w:color w:val="000000"/>
          <w:sz w:val="28"/>
        </w:rPr>
        <w:t>
      4. "Цифрлық теңгені" 413 "Көлік құралдарын сатып алу" ерекшелігі бойынша қолдану;</w:t>
      </w:r>
    </w:p>
    <w:bookmarkEnd w:id="17"/>
    <w:bookmarkStart w:name="z26" w:id="18"/>
    <w:p>
      <w:pPr>
        <w:spacing w:after="0"/>
        <w:ind w:left="0"/>
        <w:jc w:val="both"/>
      </w:pPr>
      <w:r>
        <w:rPr>
          <w:rFonts w:ascii="Times New Roman"/>
          <w:b w:val="false"/>
          <w:i w:val="false"/>
          <w:color w:val="000000"/>
          <w:sz w:val="28"/>
        </w:rPr>
        <w:t>
      5. "Цифрлық теңгені" 159 "Өзге де қызметтер мен жұмыстарға ақы төлеу" ерекшелігі бойынша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 "Республикалық деңгейдегі автомобиль жолдарын дамыту", "Қазақстан Республикасының Мемлекеттік шекарасы арқылы өткізу пункттерін салу және реконструкциялау" бағдарламалары және кіші бағдарламалары бойынша шығыстар кезінде қолдану;</w:t>
      </w:r>
    </w:p>
    <w:bookmarkEnd w:id="18"/>
    <w:bookmarkStart w:name="z27" w:id="19"/>
    <w:p>
      <w:pPr>
        <w:spacing w:after="0"/>
        <w:ind w:left="0"/>
        <w:jc w:val="both"/>
      </w:pPr>
      <w:r>
        <w:rPr>
          <w:rFonts w:ascii="Times New Roman"/>
          <w:b w:val="false"/>
          <w:i w:val="false"/>
          <w:color w:val="000000"/>
          <w:sz w:val="28"/>
        </w:rPr>
        <w:t>
      6. "Цифрлық теңгені" 511 "Бюджеттік инвестициялық жобаларды іске асыруға арналған бюджеттік кредиттерді қоспағанда, жергілікті атқарушы органдарға бюджеттік кредиттер" ерекшелігі бойынша қолдану;</w:t>
      </w:r>
    </w:p>
    <w:bookmarkEnd w:id="19"/>
    <w:bookmarkStart w:name="z28" w:id="20"/>
    <w:p>
      <w:pPr>
        <w:spacing w:after="0"/>
        <w:ind w:left="0"/>
        <w:jc w:val="both"/>
      </w:pPr>
      <w:r>
        <w:rPr>
          <w:rFonts w:ascii="Times New Roman"/>
          <w:b w:val="false"/>
          <w:i w:val="false"/>
          <w:color w:val="000000"/>
          <w:sz w:val="28"/>
        </w:rPr>
        <w:t>
      7. "Цифрлық теңгені" 513 "Мамандандырылған ұйымдарға бюджеттік кредиттер" ерекшелігі бойынша қолдану;</w:t>
      </w:r>
    </w:p>
    <w:bookmarkEnd w:id="20"/>
    <w:bookmarkStart w:name="z29" w:id="21"/>
    <w:p>
      <w:pPr>
        <w:spacing w:after="0"/>
        <w:ind w:left="0"/>
        <w:jc w:val="both"/>
      </w:pPr>
      <w:r>
        <w:rPr>
          <w:rFonts w:ascii="Times New Roman"/>
          <w:b w:val="false"/>
          <w:i w:val="false"/>
          <w:color w:val="000000"/>
          <w:sz w:val="28"/>
        </w:rPr>
        <w:t>
      8. "Цифрлық теңгені" 374 "Басқа гранттар" ерекшелігі бойынша ғылыми және (немесе) ғылыми-техникалық қызмет нәтижелерін коммерцияландыруды гранттық қаржыландыру кезінде қолдану.</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8 маусымдағы</w:t>
            </w:r>
            <w:r>
              <w:br/>
            </w:r>
            <w:r>
              <w:rPr>
                <w:rFonts w:ascii="Times New Roman"/>
                <w:b w:val="false"/>
                <w:i w:val="false"/>
                <w:color w:val="000000"/>
                <w:sz w:val="20"/>
              </w:rPr>
              <w:t>№ 375 бұйрығына</w:t>
            </w:r>
            <w:r>
              <w:br/>
            </w:r>
            <w:r>
              <w:rPr>
                <w:rFonts w:ascii="Times New Roman"/>
                <w:b w:val="false"/>
                <w:i w:val="false"/>
                <w:color w:val="000000"/>
                <w:sz w:val="20"/>
              </w:rPr>
              <w:t>2-қосымша</w:t>
            </w:r>
          </w:p>
        </w:tc>
      </w:tr>
    </w:tbl>
    <w:bookmarkStart w:name="z31" w:id="22"/>
    <w:p>
      <w:pPr>
        <w:spacing w:after="0"/>
        <w:ind w:left="0"/>
        <w:jc w:val="left"/>
      </w:pPr>
      <w:r>
        <w:rPr>
          <w:rFonts w:ascii="Times New Roman"/>
          <w:b/>
          <w:i w:val="false"/>
          <w:color w:val="000000"/>
        </w:rPr>
        <w:t xml:space="preserve"> Республикалық және жергілікті бюджет шеңберінде "Цифрлық теңгені" пайдалану аясын кеңейту жөніндегі пилоттық жобаны іске асыру қағидалары</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xml:space="preserve">
      1. Осы Республикалық және жергілікті бюджеттер шеңберінде "Цифрлық теңгені" пайдалану аясын кеңейту жөніндегі пилоттық жобаны іске асыру қағидалары (бұдан әрі – Қағидалар) Қазақстан Республикасы Бюджет кодексінің </w:t>
      </w:r>
      <w:r>
        <w:rPr>
          <w:rFonts w:ascii="Times New Roman"/>
          <w:b w:val="false"/>
          <w:i w:val="false"/>
          <w:color w:val="000000"/>
          <w:sz w:val="28"/>
        </w:rPr>
        <w:t>17-бабына</w:t>
      </w:r>
      <w:r>
        <w:rPr>
          <w:rFonts w:ascii="Times New Roman"/>
          <w:b w:val="false"/>
          <w:i w:val="false"/>
          <w:color w:val="000000"/>
          <w:sz w:val="28"/>
        </w:rPr>
        <w:t xml:space="preserve"> және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жоспарының </w:t>
      </w:r>
      <w:r>
        <w:rPr>
          <w:rFonts w:ascii="Times New Roman"/>
          <w:b w:val="false"/>
          <w:i w:val="false"/>
          <w:color w:val="000000"/>
          <w:sz w:val="28"/>
        </w:rPr>
        <w:t>12-тармағын</w:t>
      </w:r>
      <w:r>
        <w:rPr>
          <w:rFonts w:ascii="Times New Roman"/>
          <w:b w:val="false"/>
          <w:i w:val="false"/>
          <w:color w:val="000000"/>
          <w:sz w:val="28"/>
        </w:rPr>
        <w:t>а сәйкес әзірленді және орталық мемлекеттік органдардың және (немесе) жергілікті атқарушы органдардың Цифрлық теңге платформасын пайдалана отырып, пилоттық жобаны іске асыру тәртібін мынадай кезеңдер бойынша есеп айырысуды жүзеге асыру кезінде айқындайды:</w:t>
      </w:r>
    </w:p>
    <w:bookmarkEnd w:id="24"/>
    <w:bookmarkStart w:name="z34" w:id="25"/>
    <w:p>
      <w:pPr>
        <w:spacing w:after="0"/>
        <w:ind w:left="0"/>
        <w:jc w:val="both"/>
      </w:pPr>
      <w:r>
        <w:rPr>
          <w:rFonts w:ascii="Times New Roman"/>
          <w:b w:val="false"/>
          <w:i w:val="false"/>
          <w:color w:val="000000"/>
          <w:sz w:val="28"/>
        </w:rPr>
        <w:t>
      1) республикалық және жергілікті бюджеттің атқарылуы шеңберінде жүзеге асырылатын шығыстар;</w:t>
      </w:r>
    </w:p>
    <w:bookmarkEnd w:id="25"/>
    <w:bookmarkStart w:name="z35" w:id="26"/>
    <w:p>
      <w:pPr>
        <w:spacing w:after="0"/>
        <w:ind w:left="0"/>
        <w:jc w:val="both"/>
      </w:pPr>
      <w:r>
        <w:rPr>
          <w:rFonts w:ascii="Times New Roman"/>
          <w:b w:val="false"/>
          <w:i w:val="false"/>
          <w:color w:val="000000"/>
          <w:sz w:val="28"/>
        </w:rPr>
        <w:t>
      2) арнаулы мемлекеттік қор қаражатын жұмсау, бюджеттік кредиттер беру шеңберінде жүзеге асырылатын шығыстар.</w:t>
      </w:r>
    </w:p>
    <w:bookmarkEnd w:id="26"/>
    <w:bookmarkStart w:name="z36" w:id="27"/>
    <w:p>
      <w:pPr>
        <w:spacing w:after="0"/>
        <w:ind w:left="0"/>
        <w:jc w:val="both"/>
      </w:pPr>
      <w:r>
        <w:rPr>
          <w:rFonts w:ascii="Times New Roman"/>
          <w:b w:val="false"/>
          <w:i w:val="false"/>
          <w:color w:val="000000"/>
          <w:sz w:val="28"/>
        </w:rPr>
        <w:t>
      2. Осы Қағидалар республикалық және жергілікті бюджеттер қаражаты есебінен жүзеге асырылатын операцияларға қолданылады.</w:t>
      </w:r>
    </w:p>
    <w:bookmarkEnd w:id="27"/>
    <w:bookmarkStart w:name="z37" w:id="28"/>
    <w:p>
      <w:pPr>
        <w:spacing w:after="0"/>
        <w:ind w:left="0"/>
        <w:jc w:val="both"/>
      </w:pPr>
      <w:r>
        <w:rPr>
          <w:rFonts w:ascii="Times New Roman"/>
          <w:b w:val="false"/>
          <w:i w:val="false"/>
          <w:color w:val="000000"/>
          <w:sz w:val="28"/>
        </w:rPr>
        <w:t>
      3. Осы бұйрыққа 1-қосымшаға сәйкес орталық мемлекеттік органдар мен жергілікті атқарушы органдардың республикалық және жергілікті бюджетті атқару кезінде қолдануы үшін шығыстар ерекшеліктерінің тізбесі бойынша республикалық және жергілікті бюджеттерді атқару кезінде 100 000 000 (жүз миллион) теңгеден астам сомада цифрлық теңге міндетті түрде қолданылады.</w:t>
      </w:r>
    </w:p>
    <w:bookmarkEnd w:id="28"/>
    <w:bookmarkStart w:name="z38" w:id="29"/>
    <w:p>
      <w:pPr>
        <w:spacing w:after="0"/>
        <w:ind w:left="0"/>
        <w:jc w:val="both"/>
      </w:pPr>
      <w:r>
        <w:rPr>
          <w:rFonts w:ascii="Times New Roman"/>
          <w:b w:val="false"/>
          <w:i w:val="false"/>
          <w:color w:val="000000"/>
          <w:sz w:val="28"/>
        </w:rPr>
        <w:t>
      4. Цифрлық теңге платформасын қолдану мынадай қағидаттарға негізделеді:</w:t>
      </w:r>
    </w:p>
    <w:bookmarkEnd w:id="29"/>
    <w:bookmarkStart w:name="z39" w:id="30"/>
    <w:p>
      <w:pPr>
        <w:spacing w:after="0"/>
        <w:ind w:left="0"/>
        <w:jc w:val="both"/>
      </w:pPr>
      <w:r>
        <w:rPr>
          <w:rFonts w:ascii="Times New Roman"/>
          <w:b w:val="false"/>
          <w:i w:val="false"/>
          <w:color w:val="000000"/>
          <w:sz w:val="28"/>
        </w:rPr>
        <w:t>
      1) міндеттеме көзі, мемлекеттік қазынашылық жүйесі, екінші деңгейдегі банктер, салалық жүйелер және Цифрлық теңге платформасы арасында деректердің автоматтандырылған алмасуы;</w:t>
      </w:r>
    </w:p>
    <w:bookmarkEnd w:id="30"/>
    <w:bookmarkStart w:name="z40" w:id="31"/>
    <w:p>
      <w:pPr>
        <w:spacing w:after="0"/>
        <w:ind w:left="0"/>
        <w:jc w:val="both"/>
      </w:pPr>
      <w:r>
        <w:rPr>
          <w:rFonts w:ascii="Times New Roman"/>
          <w:b w:val="false"/>
          <w:i w:val="false"/>
          <w:color w:val="000000"/>
          <w:sz w:val="28"/>
        </w:rPr>
        <w:t>
      2) шығыстарды сәйкестендіргіш (IDC) – бюджеттік жоспарлау немесе электрондық мемлекеттік сатып алу порталында қалыптастырылатын бюджеттік міндеттеменің өтпелі сәйкестендіргіші;</w:t>
      </w:r>
    </w:p>
    <w:bookmarkEnd w:id="31"/>
    <w:bookmarkStart w:name="z41" w:id="32"/>
    <w:p>
      <w:pPr>
        <w:spacing w:after="0"/>
        <w:ind w:left="0"/>
        <w:jc w:val="both"/>
      </w:pPr>
      <w:r>
        <w:rPr>
          <w:rFonts w:ascii="Times New Roman"/>
          <w:b w:val="false"/>
          <w:i w:val="false"/>
          <w:color w:val="000000"/>
          <w:sz w:val="28"/>
        </w:rPr>
        <w:t>
      3) бюджеттік және шарттық контур үшін шығыстың немесе операцияның бірыңғай өтпелі сәйкестендіргішінің болуы;</w:t>
      </w:r>
    </w:p>
    <w:bookmarkEnd w:id="32"/>
    <w:bookmarkStart w:name="z42" w:id="33"/>
    <w:p>
      <w:pPr>
        <w:spacing w:after="0"/>
        <w:ind w:left="0"/>
        <w:jc w:val="both"/>
      </w:pPr>
      <w:r>
        <w:rPr>
          <w:rFonts w:ascii="Times New Roman"/>
          <w:b w:val="false"/>
          <w:i w:val="false"/>
          <w:color w:val="000000"/>
          <w:sz w:val="28"/>
        </w:rPr>
        <w:t>
      4) растау оқиғасы — орындалған жұмыстар актісі, электрондық шот-фактура, тізілім жазбасы немесе есеп айырысуды жүзеге асыру үшін негіз болып табылатын өзге де құжат.</w:t>
      </w:r>
    </w:p>
    <w:bookmarkEnd w:id="33"/>
    <w:bookmarkStart w:name="z43" w:id="34"/>
    <w:p>
      <w:pPr>
        <w:spacing w:after="0"/>
        <w:ind w:left="0"/>
        <w:jc w:val="both"/>
      </w:pPr>
      <w:r>
        <w:rPr>
          <w:rFonts w:ascii="Times New Roman"/>
          <w:b w:val="false"/>
          <w:i w:val="false"/>
          <w:color w:val="000000"/>
          <w:sz w:val="28"/>
        </w:rPr>
        <w:t>
      5. Осы Қағидаларда мынадай ұғымдар қолданылады:</w:t>
      </w:r>
    </w:p>
    <w:bookmarkEnd w:id="34"/>
    <w:bookmarkStart w:name="z44" w:id="35"/>
    <w:p>
      <w:pPr>
        <w:spacing w:after="0"/>
        <w:ind w:left="0"/>
        <w:jc w:val="both"/>
      </w:pPr>
      <w:r>
        <w:rPr>
          <w:rFonts w:ascii="Times New Roman"/>
          <w:b w:val="false"/>
          <w:i w:val="false"/>
          <w:color w:val="000000"/>
          <w:sz w:val="28"/>
        </w:rPr>
        <w:t>
      1) цифрлық теңге – заңды төлем құралы болып табылатын Қазақстан Республикасының ұлттық валютасының цифрлық нысаны;</w:t>
      </w:r>
    </w:p>
    <w:bookmarkEnd w:id="35"/>
    <w:bookmarkStart w:name="z45" w:id="36"/>
    <w:p>
      <w:pPr>
        <w:spacing w:after="0"/>
        <w:ind w:left="0"/>
        <w:jc w:val="both"/>
      </w:pPr>
      <w:r>
        <w:rPr>
          <w:rFonts w:ascii="Times New Roman"/>
          <w:b w:val="false"/>
          <w:i w:val="false"/>
          <w:color w:val="000000"/>
          <w:sz w:val="28"/>
        </w:rPr>
        <w:t>
      2) цифрлық теңге платформасы – эмитенттің (оператордың), цифрлық теңге платформасына қатысушылардың және цифрлық теңге платформасын пайдаланушылардың өзара іс-қимылы арқылы "Төлемдер және төлем жүйелері туралы" Заңда және Қазақстан Республикасы Ұлттық Банкінің нормативтік құқықтық актілерінде көзделген цифрлық теңгені пайдалана отырып, төлемдерді және (немесе) ақша аударымдарын және басқа да операциялардың түрлерін жүзеге асыруды қамтамасыз ететін бағдарламалық-техникалық құралдар мен қатынастар жиынтығы;</w:t>
      </w:r>
    </w:p>
    <w:bookmarkEnd w:id="36"/>
    <w:bookmarkStart w:name="z46" w:id="37"/>
    <w:p>
      <w:pPr>
        <w:spacing w:after="0"/>
        <w:ind w:left="0"/>
        <w:jc w:val="both"/>
      </w:pPr>
      <w:r>
        <w:rPr>
          <w:rFonts w:ascii="Times New Roman"/>
          <w:b w:val="false"/>
          <w:i w:val="false"/>
          <w:color w:val="000000"/>
          <w:sz w:val="28"/>
        </w:rPr>
        <w:t>
      3) цифрлық теңгені бағдарламалау технологиясы – цифрлық теңгені пайдалану және өтеу қағидаларын,талаптары мен өлшемшарттарын белгілеу;</w:t>
      </w:r>
    </w:p>
    <w:bookmarkEnd w:id="37"/>
    <w:bookmarkStart w:name="z47" w:id="38"/>
    <w:p>
      <w:pPr>
        <w:spacing w:after="0"/>
        <w:ind w:left="0"/>
        <w:jc w:val="both"/>
      </w:pPr>
      <w:r>
        <w:rPr>
          <w:rFonts w:ascii="Times New Roman"/>
          <w:b w:val="false"/>
          <w:i w:val="false"/>
          <w:color w:val="000000"/>
          <w:sz w:val="28"/>
        </w:rPr>
        <w:t>
      4) цифрлық шот – Цифрлық теңге платформасында цифрлық теңгені есепке алу және сақтау тәсілі;</w:t>
      </w:r>
    </w:p>
    <w:bookmarkEnd w:id="38"/>
    <w:bookmarkStart w:name="z48" w:id="39"/>
    <w:p>
      <w:pPr>
        <w:spacing w:after="0"/>
        <w:ind w:left="0"/>
        <w:jc w:val="both"/>
      </w:pPr>
      <w:r>
        <w:rPr>
          <w:rFonts w:ascii="Times New Roman"/>
          <w:b w:val="false"/>
          <w:i w:val="false"/>
          <w:color w:val="000000"/>
          <w:sz w:val="28"/>
        </w:rPr>
        <w:t>
      5) шарттар тізілімі – цифрлық теңгеде тіркелген және есеп айырысуға жіберілген шарттар туралы жазбалардың жиынтығы.</w:t>
      </w:r>
    </w:p>
    <w:bookmarkEnd w:id="39"/>
    <w:bookmarkStart w:name="z49" w:id="40"/>
    <w:p>
      <w:pPr>
        <w:spacing w:after="0"/>
        <w:ind w:left="0"/>
        <w:jc w:val="left"/>
      </w:pPr>
      <w:r>
        <w:rPr>
          <w:rFonts w:ascii="Times New Roman"/>
          <w:b/>
          <w:i w:val="false"/>
          <w:color w:val="000000"/>
        </w:rPr>
        <w:t xml:space="preserve"> 2-тарау. Пилоттық жобаның қатысушылары</w:t>
      </w:r>
    </w:p>
    <w:bookmarkEnd w:id="40"/>
    <w:bookmarkStart w:name="z50" w:id="41"/>
    <w:p>
      <w:pPr>
        <w:spacing w:after="0"/>
        <w:ind w:left="0"/>
        <w:jc w:val="both"/>
      </w:pPr>
      <w:r>
        <w:rPr>
          <w:rFonts w:ascii="Times New Roman"/>
          <w:b w:val="false"/>
          <w:i w:val="false"/>
          <w:color w:val="000000"/>
          <w:sz w:val="28"/>
        </w:rPr>
        <w:t>
      6. Пилоттық жобаның қатысушылары мыналар болып табылады:</w:t>
      </w:r>
    </w:p>
    <w:bookmarkEnd w:id="41"/>
    <w:bookmarkStart w:name="z51" w:id="42"/>
    <w:p>
      <w:pPr>
        <w:spacing w:after="0"/>
        <w:ind w:left="0"/>
        <w:jc w:val="both"/>
      </w:pPr>
      <w:r>
        <w:rPr>
          <w:rFonts w:ascii="Times New Roman"/>
          <w:b w:val="false"/>
          <w:i w:val="false"/>
          <w:color w:val="000000"/>
          <w:sz w:val="28"/>
        </w:rPr>
        <w:t>
      1) Қазақстан Республикасының Ұлттық Банкі — Цифрлық теңге платформасының жұмыс істеуін ұйымдастырады, Қазақстан Республикасы Ұлттық Банкінің нормативтік құқықтық актілерінде белгіленген тәртіппен цифрлық теңге эмиссиясын және өтеуді жүзеге асырады;</w:t>
      </w:r>
    </w:p>
    <w:bookmarkEnd w:id="42"/>
    <w:bookmarkStart w:name="z52" w:id="43"/>
    <w:p>
      <w:pPr>
        <w:spacing w:after="0"/>
        <w:ind w:left="0"/>
        <w:jc w:val="both"/>
      </w:pPr>
      <w:r>
        <w:rPr>
          <w:rFonts w:ascii="Times New Roman"/>
          <w:b w:val="false"/>
          <w:i w:val="false"/>
          <w:color w:val="000000"/>
          <w:sz w:val="28"/>
        </w:rPr>
        <w:t>
      2) Бюджетті атқару жөніндегі орталық уәкілетті орган — цифрлық теңгемен операцияларға қойылатын бюджеттік және қазынашылық талаптарды белгілейді, Қазақстан Республикасының бюджет заңнамасына сәйкес оны қолдану тәртібін келіседі;</w:t>
      </w:r>
    </w:p>
    <w:bookmarkEnd w:id="43"/>
    <w:bookmarkStart w:name="z53" w:id="44"/>
    <w:p>
      <w:pPr>
        <w:spacing w:after="0"/>
        <w:ind w:left="0"/>
        <w:jc w:val="both"/>
      </w:pPr>
      <w:r>
        <w:rPr>
          <w:rFonts w:ascii="Times New Roman"/>
          <w:b w:val="false"/>
          <w:i w:val="false"/>
          <w:color w:val="000000"/>
          <w:sz w:val="28"/>
        </w:rPr>
        <w:t>
      3) Орталық мемлекеттік органдар және (немесе) жергілікті атқарушы органдар – қаржыландыру қажеттілігін айқындайды, шарттың, бюджетті атқару жөніндегі уәкілетті орган шешімінің не Қазақстан Республикасының заңнамасында көзделген өзге де негіздің болуын қамтамасыз етеді, сондай-ақ міндеттемелердің тиісінше орындалу фактісін растайды.</w:t>
      </w:r>
    </w:p>
    <w:bookmarkEnd w:id="44"/>
    <w:bookmarkStart w:name="z54" w:id="45"/>
    <w:p>
      <w:pPr>
        <w:spacing w:after="0"/>
        <w:ind w:left="0"/>
        <w:jc w:val="both"/>
      </w:pPr>
      <w:r>
        <w:rPr>
          <w:rFonts w:ascii="Times New Roman"/>
          <w:b w:val="false"/>
          <w:i w:val="false"/>
          <w:color w:val="000000"/>
          <w:sz w:val="28"/>
        </w:rPr>
        <w:t>
      4) Қазақстан Республикасы Қаржы министрлігінің Мемлекеттік қазынашылық комитеті – бюджеттік төлемдер жүргізуді жүзеге асырады.</w:t>
      </w:r>
    </w:p>
    <w:bookmarkEnd w:id="45"/>
    <w:bookmarkStart w:name="z55" w:id="46"/>
    <w:p>
      <w:pPr>
        <w:spacing w:after="0"/>
        <w:ind w:left="0"/>
        <w:jc w:val="left"/>
      </w:pPr>
      <w:r>
        <w:rPr>
          <w:rFonts w:ascii="Times New Roman"/>
          <w:b/>
          <w:i w:val="false"/>
          <w:color w:val="000000"/>
        </w:rPr>
        <w:t xml:space="preserve"> 3-тарау. "Цифрлық теңгені" жалпы қадағалау және бағдарламалау моделі</w:t>
      </w:r>
    </w:p>
    <w:bookmarkEnd w:id="46"/>
    <w:bookmarkStart w:name="z56" w:id="47"/>
    <w:p>
      <w:pPr>
        <w:spacing w:after="0"/>
        <w:ind w:left="0"/>
        <w:jc w:val="both"/>
      </w:pPr>
      <w:r>
        <w:rPr>
          <w:rFonts w:ascii="Times New Roman"/>
          <w:b w:val="false"/>
          <w:i w:val="false"/>
          <w:color w:val="000000"/>
          <w:sz w:val="28"/>
        </w:rPr>
        <w:t>
      7. Шығыстарды жоспарлау не бюджеттік міндеттемені қабылдау кезеңінде шығыстардың толассыз сәйкестендіргіші мемлекеттік жоспарлаудың ақпараттық жүйесімен немесе электрондық мемлекеттік сатып алу порталымен автоматты түрде беріледі.</w:t>
      </w:r>
    </w:p>
    <w:bookmarkEnd w:id="47"/>
    <w:bookmarkStart w:name="z57" w:id="48"/>
    <w:p>
      <w:pPr>
        <w:spacing w:after="0"/>
        <w:ind w:left="0"/>
        <w:jc w:val="both"/>
      </w:pPr>
      <w:r>
        <w:rPr>
          <w:rFonts w:ascii="Times New Roman"/>
          <w:b w:val="false"/>
          <w:i w:val="false"/>
          <w:color w:val="000000"/>
          <w:sz w:val="28"/>
        </w:rPr>
        <w:t xml:space="preserve">
      8. Бюджетті атқару жөніндегі орталық уәкілетті орган Қазақстан Республикасының Ұлттық Банкімен, орталық мемлекеттік органдармен және жергілікті атқарушы органдармен бірлесіп, осы бұйрыққа </w:t>
      </w:r>
      <w:r>
        <w:rPr>
          <w:rFonts w:ascii="Times New Roman"/>
          <w:b w:val="false"/>
          <w:i w:val="false"/>
          <w:color w:val="000000"/>
          <w:sz w:val="28"/>
        </w:rPr>
        <w:t>1-қосымшада</w:t>
      </w:r>
      <w:r>
        <w:rPr>
          <w:rFonts w:ascii="Times New Roman"/>
          <w:b w:val="false"/>
          <w:i w:val="false"/>
          <w:color w:val="000000"/>
          <w:sz w:val="28"/>
        </w:rPr>
        <w:t xml:space="preserve"> көзделген шығыстар ерекшелігінің тізбесі бойынша цифрлық теңге платформасын пайдалану жөніндегі өзара іс-қимыл схемасының (бұдан әрі – Өзара іс-қимыл схемасы) талаптарын орталық мемлекеттік органдар мен жергілікті атқарушы органдардың республикалық және жергілікті бюджеттерді атқару кезінде қолдануы үшін әзірлейді, сондай-ақ Өзара іс-қимыл схемасының шарттарына сәйкес цифрлық теңгені пайдалана отырып операцияларды жүзеге асырады.</w:t>
      </w:r>
    </w:p>
    <w:bookmarkEnd w:id="48"/>
    <w:bookmarkStart w:name="z58" w:id="49"/>
    <w:p>
      <w:pPr>
        <w:spacing w:after="0"/>
        <w:ind w:left="0"/>
        <w:jc w:val="both"/>
      </w:pPr>
      <w:r>
        <w:rPr>
          <w:rFonts w:ascii="Times New Roman"/>
          <w:b w:val="false"/>
          <w:i w:val="false"/>
          <w:color w:val="000000"/>
          <w:sz w:val="28"/>
        </w:rPr>
        <w:t>
      9. Қазақстан Республикасы Қаржы министрлігінің Мемлекеттік қазынашылық комитеті Қазақстан Республикасының Ұлттық Банкімен бірлесіп, басталған және расталған оқиғалар шегінде қолма-қол емес теңгенің цифрлық теңгеге айырбасталуын қамтамасыз етеді және шығыстың сәйкестендіргішін таңбалай отырып, цифрлық теңгемен есеп айырысуды жүргізеді.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