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c869" w14:textId="73fc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министрiнiң 2025 жылғы 4 сәуірдегі № 151 бұйрығына өзгерістер мен толықтырулар енгізу туралы" Қазақстан Республикасы Қаржы министрiнiң 2026 жылғы 21 мамырдағы № 328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25 мамырдағы № 337 бұйрығы</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министрiнiң 2025 жылғы 4 сәуірдегі № 151 бұйрығына өзгерістер мен толықтырулар енгізу туралы" Қазақстан Республикасы Қаржы министрінің 2026 жылғы 21 мамырдағы № 328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"3. Осы бұйрық қол қойылған күнінен бастап күшіне енеді және ресми жариялануға жатады.";</w:t>
      </w:r>
    </w:p>
    <w:bookmarkEnd w:id="2"/>
    <w:bookmarkStart w:name="z8" w:id="3"/>
    <w:p>
      <w:pPr>
        <w:spacing w:after="0"/>
        <w:ind w:left="0"/>
        <w:jc w:val="both"/>
      </w:pPr>
      <w:r>
        <w:rPr>
          <w:rFonts w:ascii="Times New Roman"/>
          <w:b w:val="false"/>
          <w:i w:val="false"/>
          <w:color w:val="000000"/>
          <w:sz w:val="28"/>
        </w:rPr>
        <w:t>
      2. Қазақстан Республикасы Қаржы министрлігінің Бюджеттік процесс әдіснамасы департаменті Қазақстан Республикасы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xml:space="preserve">
      2) осы бұйрық алғашқы ресми жарияланған күнінен кейін Қазақстан Республикасы Қаржы министрлігінің интернет-ресурсында оның орналастырылуын қамтамасыз етсін. </w:t>
      </w:r>
    </w:p>
    <w:bookmarkEnd w:id="5"/>
    <w:bookmarkStart w:name="z11" w:id="6"/>
    <w:p>
      <w:pPr>
        <w:spacing w:after="0"/>
        <w:ind w:left="0"/>
        <w:jc w:val="both"/>
      </w:pPr>
      <w:r>
        <w:rPr>
          <w:rFonts w:ascii="Times New Roman"/>
          <w:b w:val="false"/>
          <w:i w:val="false"/>
          <w:color w:val="000000"/>
          <w:sz w:val="28"/>
        </w:rPr>
        <w:t>
      3. Осы бұйрық қол қойылған күнінен бастап күшіне енеді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