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2d88" w14:textId="17f2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"Меншiктiң мемлекеттiк мониторингі ақпаратына қол жеткiзу қағидаларын бекіту туралы" Қазақстан Республикасы Премьер-Министрінің орынбасары – Қаржы министрінің 2023 жылғы 28 шiлдедегi № 808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22 мамырдағы № 333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"Меншiктiң мемлекеттiк мониторингі ақпаратына қол жеткiзу қағидаларын бекіту туралы" Қазақстан Республикасы Премьер-Министрінің орынбасары – Қаржы министрінің 2023 жылғы 28 шiлдедегi № 808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Меншiктiң мемлекеттiк мониторингі ақпаратына қол жеткiзу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Меншiктiң мемлекеттiк мониторингі ақпараты цифрлық дерекқорына жедел санкцияланған қол жеткiзу арқылы беріледi.";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"11. Осы Қағидалардың 3-тармағында көрсетiлген мемлекеттік органдардың меншiктiң мемлекеттiк мониторингiнiң цифрлық дерекқорына қол жеткiзуi осы Қағидалардың 4,5,6 және 7-тармақтарында белгіленген көлемде айқындалады.</w:t>
      </w:r>
    </w:p>
    <w:bookmarkEnd w:id="4"/>
    <w:bookmarkStart w:name="z11" w:id="5"/>
    <w:p>
      <w:pPr>
        <w:spacing w:after="0"/>
        <w:ind w:left="0"/>
        <w:jc w:val="both"/>
      </w:pPr>
      <w:r>
        <w:rPr>
          <w:rFonts w:ascii="Times New Roman"/>
          <w:b w:val="false"/>
          <w:i w:val="false"/>
          <w:color w:val="000000"/>
          <w:sz w:val="28"/>
        </w:rPr>
        <w:t>
      12. Меншiктiң мемлекеттік мониторингiнiң цифрлық дерекқорына қол жеткiзудi жүргiзу мен қамтамасыз ету жөнiндегi iс-шараларды уәкілетті орган жүзеге асырады.".</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тәртіпте:</w:t>
      </w:r>
    </w:p>
    <w:bookmarkEnd w:id="6"/>
    <w:bookmarkStart w:name="z13" w:id="7"/>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4" w:id="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Қаржы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 2026 жылғы 12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