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1404" w14:textId="3141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2025 жылғы 19 желтоқсандағы № 410 "2026-2028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2026 жылғы 30 маусымдағы № 484 шешімі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"2026-2028 жылдарға арналған Хромтау ауданының бюджетін бекіту туралы" 2025 жылғы 19 желтоқсандағы № 410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21 201 985 мың теңге, оның ішінде:</w:t>
      </w:r>
    </w:p>
    <w:p>
      <w:pPr>
        <w:spacing w:after="0"/>
        <w:ind w:left="0"/>
        <w:jc w:val="both"/>
      </w:pPr>
      <w:r>
        <w:rPr>
          <w:rFonts w:ascii="Times New Roman"/>
          <w:b w:val="false"/>
          <w:i w:val="false"/>
          <w:color w:val="000000"/>
          <w:sz w:val="28"/>
        </w:rPr>
        <w:t>
      салықтық түсімдер – 16 766 507,7 мың теңге;</w:t>
      </w:r>
    </w:p>
    <w:p>
      <w:pPr>
        <w:spacing w:after="0"/>
        <w:ind w:left="0"/>
        <w:jc w:val="both"/>
      </w:pPr>
      <w:r>
        <w:rPr>
          <w:rFonts w:ascii="Times New Roman"/>
          <w:b w:val="false"/>
          <w:i w:val="false"/>
          <w:color w:val="000000"/>
          <w:sz w:val="28"/>
        </w:rPr>
        <w:t>
      салықтық емес түсімдер – 105 530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түсімі – 4 306 947,3 мың теңге;</w:t>
      </w:r>
    </w:p>
    <w:p>
      <w:pPr>
        <w:spacing w:after="0"/>
        <w:ind w:left="0"/>
        <w:jc w:val="both"/>
      </w:pPr>
      <w:r>
        <w:rPr>
          <w:rFonts w:ascii="Times New Roman"/>
          <w:b w:val="false"/>
          <w:i w:val="false"/>
          <w:color w:val="000000"/>
          <w:sz w:val="28"/>
        </w:rPr>
        <w:t>
      2) шығындар – 20 208 847,9 мың теңге;</w:t>
      </w:r>
    </w:p>
    <w:p>
      <w:pPr>
        <w:spacing w:after="0"/>
        <w:ind w:left="0"/>
        <w:jc w:val="both"/>
      </w:pPr>
      <w:r>
        <w:rPr>
          <w:rFonts w:ascii="Times New Roman"/>
          <w:b w:val="false"/>
          <w:i w:val="false"/>
          <w:color w:val="000000"/>
          <w:sz w:val="28"/>
        </w:rPr>
        <w:t>
      3) таза бюджеттік кредиттеу – 74 057 мың теңге, оның ішінде:</w:t>
      </w:r>
    </w:p>
    <w:p>
      <w:pPr>
        <w:spacing w:after="0"/>
        <w:ind w:left="0"/>
        <w:jc w:val="both"/>
      </w:pPr>
      <w:r>
        <w:rPr>
          <w:rFonts w:ascii="Times New Roman"/>
          <w:b w:val="false"/>
          <w:i w:val="false"/>
          <w:color w:val="000000"/>
          <w:sz w:val="28"/>
        </w:rPr>
        <w:t>
      бюджеттік кредиттер – 175 917 мың теңге;</w:t>
      </w:r>
    </w:p>
    <w:p>
      <w:pPr>
        <w:spacing w:after="0"/>
        <w:ind w:left="0"/>
        <w:jc w:val="both"/>
      </w:pPr>
      <w:r>
        <w:rPr>
          <w:rFonts w:ascii="Times New Roman"/>
          <w:b w:val="false"/>
          <w:i w:val="false"/>
          <w:color w:val="000000"/>
          <w:sz w:val="28"/>
        </w:rPr>
        <w:t>
      бюджеттік кредиттерді өтеу – 101 860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919 080,1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-919 080,1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1 932 966,2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bookmarkStart w:name="z5"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2026 жылғы 30 маусымдағы </w:t>
            </w:r>
            <w:r>
              <w:br/>
            </w:r>
            <w:r>
              <w:rPr>
                <w:rFonts w:ascii="Times New Roman"/>
                <w:b w:val="false"/>
                <w:i w:val="false"/>
                <w:color w:val="000000"/>
                <w:sz w:val="20"/>
              </w:rPr>
              <w:t>№ 484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