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2bf7" w14:textId="c262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Темір аудандық әкімдігінің 2016 жылғы 22 шілдедегі № 182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Темір ауданы әкімдігінің 2026 жылғы 19 ақпандағы № 32 қаулысы</w:t>
      </w:r>
    </w:p>
    <w:p>
      <w:pPr>
        <w:spacing w:after="0"/>
        <w:ind w:left="0"/>
        <w:jc w:val="both"/>
      </w:pPr>
      <w:bookmarkStart w:name="z2" w:id="0"/>
      <w:r>
        <w:rPr>
          <w:rFonts w:ascii="Times New Roman"/>
          <w:b w:val="false"/>
          <w:i w:val="false"/>
          <w:color w:val="000000"/>
          <w:sz w:val="28"/>
        </w:rPr>
        <w:t>
      Темір ауданы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Темір аудандық әкімдігінің 2016 жылғы 22 шілдедегі № 182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(Нормативтік құқықтық актілерді мемлекеттік тіркеу тізілімінде № 5036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жүктелінсін.</w:t>
      </w:r>
    </w:p>
    <w:bookmarkEnd w:id="1"/>
    <w:bookmarkStart w:name="z6"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Жақсылықов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r>
              <w:br/>
            </w:r>
            <w:r>
              <w:rPr>
                <w:rFonts w:ascii="Times New Roman"/>
                <w:b w:val="false"/>
                <w:i w:val="false"/>
                <w:color w:val="000000"/>
                <w:sz w:val="20"/>
              </w:rPr>
              <w:t>2026 жылғы "19" ақпандағы</w:t>
            </w:r>
            <w:r>
              <w:br/>
            </w:r>
            <w:r>
              <w:rPr>
                <w:rFonts w:ascii="Times New Roman"/>
                <w:b w:val="false"/>
                <w:i w:val="false"/>
                <w:color w:val="000000"/>
                <w:sz w:val="20"/>
              </w:rPr>
              <w:t>№ 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r>
              <w:br/>
            </w:r>
            <w:r>
              <w:rPr>
                <w:rFonts w:ascii="Times New Roman"/>
                <w:b w:val="false"/>
                <w:i w:val="false"/>
                <w:color w:val="000000"/>
                <w:sz w:val="20"/>
              </w:rPr>
              <w:t>2016 жылғы 22 шілдедегі</w:t>
            </w:r>
            <w:r>
              <w:br/>
            </w:r>
            <w:r>
              <w:rPr>
                <w:rFonts w:ascii="Times New Roman"/>
                <w:b w:val="false"/>
                <w:i w:val="false"/>
                <w:color w:val="000000"/>
                <w:sz w:val="20"/>
              </w:rPr>
              <w:t>№ 182 қаулысына қосымша</w:t>
            </w:r>
          </w:p>
        </w:tc>
      </w:tr>
    </w:tbl>
    <w:p>
      <w:pPr>
        <w:spacing w:after="0"/>
        <w:ind w:left="0"/>
        <w:jc w:val="left"/>
      </w:pPr>
      <w:r>
        <w:rPr>
          <w:rFonts w:ascii="Times New Roman"/>
          <w:b/>
          <w:i w:val="false"/>
          <w:color w:val="000000"/>
        </w:rPr>
        <w:t xml:space="preserve">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Директор (КММ)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біліктілігі жоғары деңгейдегі жоғары,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біліктілігі жоғары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біліктілігі орташа деңгейдегі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біліктілігі орташа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жұмыс жөніндегі маман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Мейірбике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Емдік дене шынықтыру жөніндегі нұсқаушы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Психолог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 терапиясы жөніндегі нұсқаушы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Мәдени ұйымдастырушы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Құрылымдық бөлімшенің (қызметтің, бөлімнің)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Әлеуметтік жұмыскер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Психолог (әлеуметтік психолог)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Халықпен профилактикалық жұмыс жөніндегі маман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Әлеуметтік жұмыскер кейс-менеджер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Халыққа Заңгерлік көмек көрсету жөніндегі заңгер-консультант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маңызы бар ММ және МҚК басшылары (директорлары)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және МҚК біліктілігі жоғары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және МҚК біліктілігі жоғары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және МҚК біліктілігі орташа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және МҚК біліктілігі орташа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both"/>
      </w:pPr>
      <w:r>
        <w:rPr>
          <w:rFonts w:ascii="Times New Roman"/>
          <w:b w:val="false"/>
          <w:i w:val="false"/>
          <w:color w:val="000000"/>
          <w:sz w:val="28"/>
        </w:rPr>
        <w:t>
      КММ – бұл ауылдық округтің, ауылдық округтің құрамына кірмейтін кент пен ауылдың жергілікті атқарушы органдар қарамағындағы коммуналдық мемлекеттік мекемелері.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