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cbbd" w14:textId="e00c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әкімінің 2024 жылғы 28 ақпандағы № 3 "Ақтөбе облысы Темір ауданы бойынша жергілікті ауқымдағы табиғи сипаттағы 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әкімінің 2026 жылғы 23 сәуірдегі № 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2026 жылғы 30 наурыздағы Темір ауданы әкімдігі жанындағы Табиғи және техногендік сипаттағы төтенше жағдайлардың алдын алу және жою жөніндегі аудандық комиссияның отырысының № 2 хаттамасының негізінде, ШЕШІМ ЕТТІМ: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әкімінің 2024 жылғы 28 наурыздағы № 3 "Ақтөбе облысы Темір ауданы бойынша 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төтенше жағдайларды алдын-алуға жауапты орынбасарына жүктелсін.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Жақсылықов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