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cb95" w14:textId="e5bc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аумақтарында абаттандырудың Қағидаларын бекіту туралы" облыстық мәслихаттың 2015 жылғы 11 желтоқсандағы № 349 шешіміне өзгерістер мен толықтыру енгізу туралы</w:t>
      </w:r>
    </w:p>
    <w:p>
      <w:pPr>
        <w:spacing w:after="0"/>
        <w:ind w:left="0"/>
        <w:jc w:val="both"/>
      </w:pPr>
      <w:r>
        <w:rPr>
          <w:rFonts w:ascii="Times New Roman"/>
          <w:b w:val="false"/>
          <w:i w:val="false"/>
          <w:color w:val="000000"/>
          <w:sz w:val="28"/>
        </w:rPr>
        <w:t>Ақтөбе облыстық мәслихатының 2026 жылғы 31 наурыздағы № 315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облысының қалалары мен елді мекендерінің аумақтарында абаттандырудың Қағидаларын бекіту туралы" облыстық мәслихаттың 2015 жылғы 11 желтоқсандағы № 349 (Нормативтік құқықтық актілері мемлекеттік тіркеу тізілімінде № 4686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аумақтарында абаттандырудың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11) тармақшасы мынадай редакцияда жазылсын:</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(көрнекті тұлғаларды, маңызды тарихи оқиғаларды мәңгі есте қалдыру үшін орнатылатын монументалды өнер құрылыстарын қоспағанда мүсіндер, субұрқақтар,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6-1) тармақшамен толықтырылсын:</w:t>
      </w:r>
    </w:p>
    <w:p>
      <w:pPr>
        <w:spacing w:after="0"/>
        <w:ind w:left="0"/>
        <w:jc w:val="both"/>
      </w:pPr>
      <w:r>
        <w:rPr>
          <w:rFonts w:ascii="Times New Roman"/>
          <w:b w:val="false"/>
          <w:i w:val="false"/>
          <w:color w:val="000000"/>
          <w:sz w:val="28"/>
        </w:rPr>
        <w:t>
      "6-1) монументалды-сәндік өнер туындылары – көрнекті тұлғаларды, маңызды тарихи оқиғаларды мәңгі есте қалдыру үшін орнатылатын монументалды өнер құрылыстарын қоспағанда мүсіндер, стелалар, сәндік композициялар, обелисктер, монументалды кескіндеме туындылары;";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естелік және ақпараттық тақталар (белгілер);";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"7-параграф. Бау-бақша жиһаздарын, бау-бақша жабдықтарын және шағын сәулет нысандарын күтіп ұстау";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Бау-бақша жиһазы, бау-бақша жабдықтары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мен шағын архитектуралық формалар, сондай-ақ оларға жақындау қар мен мұздан тазартылады.";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тікелей бірлесіп басқару кезіндегі пәтерлердің, тұрғын емес үй-жайлардың барлық меншік иелері не кондоминиум объектілерін басқару субъектілері не көп пәтерлі тұрғын үйді басқарушы дербес немесе өз қаражаты есебінен мамандандырылған ұйымдарды тарту арқылы жүзеге асырады.".</w:t>
      </w:r>
    </w:p>
    <w:bookmarkStart w:name="z12"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