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5209" w14:textId="1b45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ауыз 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төленетін төлемақының мөлшерін бекіту туралы</w:t>
      </w:r>
    </w:p>
    <w:p>
      <w:pPr>
        <w:spacing w:after="0"/>
        <w:ind w:left="0"/>
        <w:jc w:val="both"/>
      </w:pPr>
      <w:r>
        <w:rPr>
          <w:rFonts w:ascii="Times New Roman"/>
          <w:b w:val="false"/>
          <w:i w:val="false"/>
          <w:color w:val="000000"/>
          <w:sz w:val="28"/>
        </w:rPr>
        <w:t>Ақтөбе облыстық мәслихатының 2026 жылғы 30 қаңтардағы № 309 шешімі</w:t>
      </w:r>
    </w:p>
    <w:p>
      <w:pPr>
        <w:spacing w:after="0"/>
        <w:ind w:left="0"/>
        <w:jc w:val="both"/>
      </w:pPr>
      <w:bookmarkStart w:name="z2" w:id="0"/>
      <w:r>
        <w:rPr>
          <w:rFonts w:ascii="Times New Roman"/>
          <w:b w:val="false"/>
          <w:i w:val="false"/>
          <w:color w:val="000000"/>
          <w:sz w:val="28"/>
        </w:rPr>
        <w:t xml:space="preserve">
      Қазақстан Республикасы Cу Кодексінің 26-бап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Өнеркәсіп және құрылыс министрінің "Ауыз суды беру жөніндегі қызметтердің құны субсидиялауға жататын сумен жабдықтау жүйелерінен берілген ауыз судың бір текше метріне төлемақы мөлшерін есептеу әдістемесін бекіту туралы" 2025 жылғы 22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36700 болып тіркелген)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1. Ақтөбе облысында ауыз 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төленетін төлемақының мөлшері бекітілсін:</w:t>
      </w:r>
    </w:p>
    <w:bookmarkEnd w:id="1"/>
    <w:p>
      <w:pPr>
        <w:spacing w:after="0"/>
        <w:ind w:left="0"/>
        <w:jc w:val="both"/>
      </w:pPr>
      <w:r>
        <w:rPr>
          <w:rFonts w:ascii="Times New Roman"/>
          <w:b w:val="false"/>
          <w:i w:val="false"/>
          <w:color w:val="000000"/>
          <w:sz w:val="28"/>
        </w:rPr>
        <w:t>
      1) қосылған құн салығын ескере отырып, ауыз суды есепке алу аспаптары бар тұтынушылар үшін – 100 теңге;</w:t>
      </w:r>
    </w:p>
    <w:p>
      <w:pPr>
        <w:spacing w:after="0"/>
        <w:ind w:left="0"/>
        <w:jc w:val="both"/>
      </w:pPr>
      <w:r>
        <w:rPr>
          <w:rFonts w:ascii="Times New Roman"/>
          <w:b w:val="false"/>
          <w:i w:val="false"/>
          <w:color w:val="000000"/>
          <w:sz w:val="28"/>
        </w:rPr>
        <w:t>
      2) қосылған құн салығын ескере отырып, тәулігіне бір адамға су тұтыну нормативтері 140 (жүз қырық) литр көлемінен асқан жағдайда, ауыз суды есепке алу аспаптары бар тұтынушылар үшін – 130 теңге;</w:t>
      </w:r>
    </w:p>
    <w:p>
      <w:pPr>
        <w:spacing w:after="0"/>
        <w:ind w:left="0"/>
        <w:jc w:val="both"/>
      </w:pPr>
      <w:r>
        <w:rPr>
          <w:rFonts w:ascii="Times New Roman"/>
          <w:b w:val="false"/>
          <w:i w:val="false"/>
          <w:color w:val="000000"/>
          <w:sz w:val="28"/>
        </w:rPr>
        <w:t>
      3) қосылған құн салығын ескере отырып, ауыз суды есепке алу аспаптары жоқ тұтынушылар үшін – 120 теңге;</w:t>
      </w:r>
    </w:p>
    <w:p>
      <w:pPr>
        <w:spacing w:after="0"/>
        <w:ind w:left="0"/>
        <w:jc w:val="both"/>
      </w:pPr>
      <w:r>
        <w:rPr>
          <w:rFonts w:ascii="Times New Roman"/>
          <w:b w:val="false"/>
          <w:i w:val="false"/>
          <w:color w:val="000000"/>
          <w:sz w:val="28"/>
        </w:rPr>
        <w:t>
      4) қосылған құн салығын ескере отырып, тәулігіне бір адамға су тұтыну нормативтері 140 (жүз қырық) литр көлемінен асқан жағдайда, ауыз суды есепке алу аспаптары жоқ тұтынушылар үшін – 156 теңге.</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төрағасының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