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894d" w14:textId="4d18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Ақтөбе облысының жекеменшік білім беру ұйымдарында орта білім беруге мемлекеттік білім беру тапсырысын бекіту туралы" Ақтөбе облысы әкімдігінің 2026 жылғы 21 қаңтардағы № 12 қаулысына өзгеріс енгізу туралы</w:t>
      </w:r>
    </w:p>
    <w:p>
      <w:pPr>
        <w:spacing w:after="0"/>
        <w:ind w:left="0"/>
        <w:jc w:val="both"/>
      </w:pPr>
      <w:r>
        <w:rPr>
          <w:rFonts w:ascii="Times New Roman"/>
          <w:b w:val="false"/>
          <w:i w:val="false"/>
          <w:color w:val="000000"/>
          <w:sz w:val="28"/>
        </w:rPr>
        <w:t>Ақтөбе облысы әкімдігінің 2026 жылғы 15 мамырдағы № 87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"2025-2026 оқу жылына Ақтөбе облысының жекеменшік білім беру ұйымдарында орта білім беруге мемлекеттік білім беру тапсырысын бекіту туралы" Ақтөбе облысы әкімдігінің 2026 жылғы 21 қаңтардағы № 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2026 жылғы 15 мамырдағы № 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2026 жылғы 21 қаңтардағы № 12 қаулысына қосымша</w:t>
            </w:r>
          </w:p>
        </w:tc>
      </w:tr>
    </w:tbl>
    <w:p>
      <w:pPr>
        <w:spacing w:after="0"/>
        <w:ind w:left="0"/>
        <w:jc w:val="left"/>
      </w:pPr>
      <w:r>
        <w:rPr>
          <w:rFonts w:ascii="Times New Roman"/>
          <w:b/>
          <w:i w:val="false"/>
          <w:color w:val="000000"/>
        </w:rPr>
        <w:t xml:space="preserve"> Ақтөбе облысы бойынша жекеменшік білім беру ұйымдарында орта білім беруге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мектептердің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Бәйішев атындағы мектеп-лицейі"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ALPHA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"Білім"жалпы орта білім беретін мектеп-гимназиясы ЖШС (М.Шокай 35А)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"Білім"жалпы орта білім беретін мектеп-гимназиясы ЖШС (Х.Досмухамедулы 6В)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 мектеп-балабақша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kids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(Сәңкібай батыр даңғылы, 74Б)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Сымбат" ЖШС Мектеп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Сымбат" ЖШС Интернат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"ABYROI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"Dostyk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"Shanyraq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"KAZGUU School.Aqt"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Ұрпақ Ақтөбе мектебі" ЖШС, бұрыңғы "125 AKTOBE"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Мозаика Актобе"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Кемел Билим"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Кемел Билим" ЖШС - ИНТЕРНАТ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бастауыш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 school Aktobe"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"Heyday school"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(AQBOBEK INTERNATIONAL SCHOOL)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"Kemel urpaq mektebi" ЖШС, бұрыңғы 125 HIGH SCHOOL AKTOBE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"Акбобек" ЖШС (AQBOBEK LYCEUM)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"JOO High School Aqtobe"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беруге арналған мемлекеттік тапсырыс бойынша айына бір оқушыға шаққандағы орташа шығындар мөлшері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сыныбында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both"/>
      </w:pPr>
      <w:r>
        <w:rPr>
          <w:rFonts w:ascii="Times New Roman"/>
          <w:b w:val="false"/>
          <w:i w:val="false"/>
          <w:color w:val="000000"/>
          <w:sz w:val="28"/>
        </w:rPr>
        <w:t>
      Ескертпе: аббревиатуралардың таратылып жазылуы:</w:t>
      </w:r>
    </w:p>
    <w:p>
      <w:pPr>
        <w:spacing w:after="0"/>
        <w:ind w:left="0"/>
        <w:jc w:val="both"/>
      </w:pPr>
      <w:r>
        <w:rPr>
          <w:rFonts w:ascii="Times New Roman"/>
          <w:b w:val="false"/>
          <w:i w:val="false"/>
          <w:color w:val="000000"/>
          <w:sz w:val="28"/>
        </w:rPr>
        <w:t>
      ЖШС – жауапкершілікі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