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0966" w14:textId="ce70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Әйтеке би ауданында орналасқан Ақпанкөл көлінің бір бөлігіне су қорғау аймақтары мен белдеулерін белгілеу туралы</w:t>
      </w:r>
    </w:p>
    <w:p>
      <w:pPr>
        <w:spacing w:after="0"/>
        <w:ind w:left="0"/>
        <w:jc w:val="both"/>
      </w:pPr>
      <w:r>
        <w:rPr>
          <w:rFonts w:ascii="Times New Roman"/>
          <w:b w:val="false"/>
          <w:i w:val="false"/>
          <w:color w:val="000000"/>
          <w:sz w:val="28"/>
        </w:rPr>
        <w:t>Ақтөбе облысы әкімдігінің 2026 жылғы 1 сәуірдегі № 55 қаулысы</w:t>
      </w:r>
    </w:p>
    <w:p>
      <w:pPr>
        <w:spacing w:after="0"/>
        <w:ind w:left="0"/>
        <w:jc w:val="both"/>
      </w:pPr>
      <w:bookmarkStart w:name="z2"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86-баптарына</w:t>
      </w:r>
      <w:r>
        <w:rPr>
          <w:rFonts w:ascii="Times New Roman"/>
          <w:b w:val="false"/>
          <w:i w:val="false"/>
          <w:color w:val="000000"/>
          <w:sz w:val="28"/>
        </w:rPr>
        <w:t xml:space="preserve">,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 120-НҚ (Нормативтік құқықтық актілерді мемлекеттік тіркеу тізілімінде № 36238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Ақтөбе облысы Әйтеке би ауданында орналасқан Ақпанкөл көлінің бір бөлігіне су қорғау аймақтары мен белдеулері белгіленсін.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Ақтөбе облысы Әйтеке би ауданында орналасқан Ақпанкөл көлінің бір бөлігіндегі су қорғау аймақтары мен белдеулерін шаруашылықта пайдалану режимі мен ерекше жағдайлары белгіленсін.</w:t>
      </w:r>
    </w:p>
    <w:bookmarkEnd w:id="2"/>
    <w:bookmarkStart w:name="z5" w:id="3"/>
    <w:p>
      <w:pPr>
        <w:spacing w:after="0"/>
        <w:ind w:left="0"/>
        <w:jc w:val="both"/>
      </w:pPr>
      <w:r>
        <w:rPr>
          <w:rFonts w:ascii="Times New Roman"/>
          <w:b w:val="false"/>
          <w:i w:val="false"/>
          <w:color w:val="000000"/>
          <w:sz w:val="28"/>
        </w:rPr>
        <w:t>
      3. "Ақтөбе облысының табиғи ресурстар және табиғатты пайдалануды реттеу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ресурстарын пайдалануды реттеу </w:t>
            </w:r>
          </w:p>
          <w:p>
            <w:pPr>
              <w:spacing w:after="20"/>
              <w:ind w:left="20"/>
              <w:jc w:val="both"/>
            </w:pPr>
          </w:p>
          <w:p>
            <w:pPr>
              <w:spacing w:after="20"/>
              <w:ind w:left="20"/>
              <w:jc w:val="both"/>
            </w:pPr>
            <w:r>
              <w:rPr>
                <w:rFonts w:ascii="Times New Roman"/>
                <w:b w:val="false"/>
                <w:i/>
                <w:color w:val="000000"/>
                <w:sz w:val="20"/>
              </w:rPr>
              <w:t xml:space="preserve">және қорғау жөніндегі Тобыл-Торғай </w:t>
            </w:r>
          </w:p>
          <w:p>
            <w:pPr>
              <w:spacing w:after="20"/>
              <w:ind w:left="20"/>
              <w:jc w:val="both"/>
            </w:pPr>
            <w:r>
              <w:rPr>
                <w:rFonts w:ascii="Times New Roman"/>
                <w:b w:val="false"/>
                <w:i/>
                <w:color w:val="000000"/>
                <w:sz w:val="20"/>
              </w:rPr>
              <w:t xml:space="preserve">бассейндік инспекциясы" </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1 сәуірдегі </w:t>
            </w:r>
            <w:r>
              <w:br/>
            </w:r>
            <w:r>
              <w:rPr>
                <w:rFonts w:ascii="Times New Roman"/>
                <w:b w:val="false"/>
                <w:i w:val="false"/>
                <w:color w:val="000000"/>
                <w:sz w:val="20"/>
              </w:rPr>
              <w:t>№ 55 қаулысына 1-қосымша</w:t>
            </w:r>
          </w:p>
        </w:tc>
      </w:tr>
    </w:tbl>
    <w:p>
      <w:pPr>
        <w:spacing w:after="0"/>
        <w:ind w:left="0"/>
        <w:jc w:val="left"/>
      </w:pPr>
      <w:r>
        <w:rPr>
          <w:rFonts w:ascii="Times New Roman"/>
          <w:b/>
          <w:i w:val="false"/>
          <w:color w:val="000000"/>
        </w:rPr>
        <w:t xml:space="preserve"> Ақтөбе облысы Әйтеке би ауданында орналасқан Ақпанкөл көлінің бір бөлігіндегі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Ақпанкөл көлі</w:t>
            </w:r>
          </w:p>
          <w:p>
            <w:pPr>
              <w:spacing w:after="20"/>
              <w:ind w:left="20"/>
              <w:jc w:val="both"/>
            </w:pPr>
            <w:r>
              <w:rPr>
                <w:rFonts w:ascii="Times New Roman"/>
                <w:b w:val="false"/>
                <w:i w:val="false"/>
                <w:color w:val="000000"/>
                <w:sz w:val="20"/>
              </w:rPr>
              <w:t>
Әйтеке би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50°12'01,11"- 60°33'04,66";</w:t>
            </w:r>
          </w:p>
          <w:p>
            <w:pPr>
              <w:spacing w:after="20"/>
              <w:ind w:left="20"/>
              <w:jc w:val="both"/>
            </w:pPr>
            <w:r>
              <w:rPr>
                <w:rFonts w:ascii="Times New Roman"/>
                <w:b w:val="false"/>
                <w:i w:val="false"/>
                <w:color w:val="000000"/>
                <w:sz w:val="20"/>
              </w:rPr>
              <w:t>
50°11'44,77"-60°33'03,35";</w:t>
            </w:r>
          </w:p>
          <w:p>
            <w:pPr>
              <w:spacing w:after="20"/>
              <w:ind w:left="20"/>
              <w:jc w:val="both"/>
            </w:pPr>
            <w:r>
              <w:rPr>
                <w:rFonts w:ascii="Times New Roman"/>
                <w:b w:val="false"/>
                <w:i w:val="false"/>
                <w:color w:val="000000"/>
                <w:sz w:val="20"/>
              </w:rPr>
              <w:t>
50°11'31,13"-60°33'16,20";</w:t>
            </w:r>
          </w:p>
          <w:p>
            <w:pPr>
              <w:spacing w:after="20"/>
              <w:ind w:left="20"/>
              <w:jc w:val="both"/>
            </w:pPr>
            <w:r>
              <w:rPr>
                <w:rFonts w:ascii="Times New Roman"/>
                <w:b w:val="false"/>
                <w:i w:val="false"/>
                <w:color w:val="000000"/>
                <w:sz w:val="20"/>
              </w:rPr>
              <w:t>
50°11'30,49"-60°33'45,10";</w:t>
            </w:r>
          </w:p>
          <w:p>
            <w:pPr>
              <w:spacing w:after="20"/>
              <w:ind w:left="20"/>
              <w:jc w:val="both"/>
            </w:pPr>
            <w:r>
              <w:rPr>
                <w:rFonts w:ascii="Times New Roman"/>
                <w:b w:val="false"/>
                <w:i w:val="false"/>
                <w:color w:val="000000"/>
                <w:sz w:val="20"/>
              </w:rPr>
              <w:t>
50°11'21,42"-60°34'06,29";</w:t>
            </w:r>
          </w:p>
          <w:p>
            <w:pPr>
              <w:spacing w:after="20"/>
              <w:ind w:left="20"/>
              <w:jc w:val="both"/>
            </w:pPr>
            <w:r>
              <w:rPr>
                <w:rFonts w:ascii="Times New Roman"/>
                <w:b w:val="false"/>
                <w:i w:val="false"/>
                <w:color w:val="000000"/>
                <w:sz w:val="20"/>
              </w:rPr>
              <w:t>
50°11'10,39"-60°34'25,24";</w:t>
            </w:r>
          </w:p>
          <w:p>
            <w:pPr>
              <w:spacing w:after="20"/>
              <w:ind w:left="20"/>
              <w:jc w:val="both"/>
            </w:pPr>
            <w:r>
              <w:rPr>
                <w:rFonts w:ascii="Times New Roman"/>
                <w:b w:val="false"/>
                <w:i w:val="false"/>
                <w:color w:val="000000"/>
                <w:sz w:val="20"/>
              </w:rPr>
              <w:t>
50°11'07,59"-60°34'51,11";</w:t>
            </w:r>
          </w:p>
          <w:p>
            <w:pPr>
              <w:spacing w:after="20"/>
              <w:ind w:left="20"/>
              <w:jc w:val="both"/>
            </w:pPr>
            <w:r>
              <w:rPr>
                <w:rFonts w:ascii="Times New Roman"/>
                <w:b w:val="false"/>
                <w:i w:val="false"/>
                <w:color w:val="000000"/>
                <w:sz w:val="20"/>
              </w:rPr>
              <w:t>
50°11'12,81"-60°35'15,29";</w:t>
            </w:r>
          </w:p>
          <w:p>
            <w:pPr>
              <w:spacing w:after="20"/>
              <w:ind w:left="20"/>
              <w:jc w:val="both"/>
            </w:pPr>
            <w:r>
              <w:rPr>
                <w:rFonts w:ascii="Times New Roman"/>
                <w:b w:val="false"/>
                <w:i w:val="false"/>
                <w:color w:val="000000"/>
                <w:sz w:val="20"/>
              </w:rPr>
              <w:t>
50°11'18,39"-60°35'39,13";</w:t>
            </w:r>
          </w:p>
          <w:p>
            <w:pPr>
              <w:spacing w:after="20"/>
              <w:ind w:left="20"/>
              <w:jc w:val="both"/>
            </w:pPr>
            <w:r>
              <w:rPr>
                <w:rFonts w:ascii="Times New Roman"/>
                <w:b w:val="false"/>
                <w:i w:val="false"/>
                <w:color w:val="000000"/>
                <w:sz w:val="20"/>
              </w:rPr>
              <w:t>
50°11'31,92"-60°35'57,52";</w:t>
            </w:r>
          </w:p>
          <w:p>
            <w:pPr>
              <w:spacing w:after="20"/>
              <w:ind w:left="20"/>
              <w:jc w:val="both"/>
            </w:pPr>
            <w:r>
              <w:rPr>
                <w:rFonts w:ascii="Times New Roman"/>
                <w:b w:val="false"/>
                <w:i w:val="false"/>
                <w:color w:val="000000"/>
                <w:sz w:val="20"/>
              </w:rPr>
              <w:t>
50°11'48,14"-60°36'00,63";</w:t>
            </w:r>
          </w:p>
          <w:p>
            <w:pPr>
              <w:spacing w:after="20"/>
              <w:ind w:left="20"/>
              <w:jc w:val="both"/>
            </w:pPr>
            <w:r>
              <w:rPr>
                <w:rFonts w:ascii="Times New Roman"/>
                <w:b w:val="false"/>
                <w:i w:val="false"/>
                <w:color w:val="000000"/>
                <w:sz w:val="20"/>
              </w:rPr>
              <w:t>
50°12'01,03"-60°35'52,69".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50°12'03,57" -</w:t>
            </w:r>
          </w:p>
          <w:p>
            <w:pPr>
              <w:spacing w:after="20"/>
              <w:ind w:left="20"/>
              <w:jc w:val="both"/>
            </w:pPr>
            <w:r>
              <w:rPr>
                <w:rFonts w:ascii="Times New Roman"/>
                <w:b w:val="false"/>
                <w:i w:val="false"/>
                <w:color w:val="000000"/>
                <w:sz w:val="20"/>
              </w:rPr>
              <w:t>
60°33'27,19" ;</w:t>
            </w:r>
          </w:p>
          <w:p>
            <w:pPr>
              <w:spacing w:after="20"/>
              <w:ind w:left="20"/>
              <w:jc w:val="both"/>
            </w:pPr>
            <w:r>
              <w:rPr>
                <w:rFonts w:ascii="Times New Roman"/>
                <w:b w:val="false"/>
                <w:i w:val="false"/>
                <w:color w:val="000000"/>
                <w:sz w:val="20"/>
              </w:rPr>
              <w:t>
50°11'46,76" -</w:t>
            </w:r>
          </w:p>
          <w:p>
            <w:pPr>
              <w:spacing w:after="20"/>
              <w:ind w:left="20"/>
              <w:jc w:val="both"/>
            </w:pPr>
            <w:r>
              <w:rPr>
                <w:rFonts w:ascii="Times New Roman"/>
                <w:b w:val="false"/>
                <w:i w:val="false"/>
                <w:color w:val="000000"/>
                <w:sz w:val="20"/>
              </w:rPr>
              <w:t>
60°33'25,84" ;</w:t>
            </w:r>
          </w:p>
          <w:p>
            <w:pPr>
              <w:spacing w:after="20"/>
              <w:ind w:left="20"/>
              <w:jc w:val="both"/>
            </w:pPr>
            <w:r>
              <w:rPr>
                <w:rFonts w:ascii="Times New Roman"/>
                <w:b w:val="false"/>
                <w:i w:val="false"/>
                <w:color w:val="000000"/>
                <w:sz w:val="20"/>
              </w:rPr>
              <w:t>
50°11'42,85" -</w:t>
            </w:r>
          </w:p>
          <w:p>
            <w:pPr>
              <w:spacing w:after="20"/>
              <w:ind w:left="20"/>
              <w:jc w:val="both"/>
            </w:pPr>
            <w:r>
              <w:rPr>
                <w:rFonts w:ascii="Times New Roman"/>
                <w:b w:val="false"/>
                <w:i w:val="false"/>
                <w:color w:val="000000"/>
                <w:sz w:val="20"/>
              </w:rPr>
              <w:t>
60°33'31,38" ;</w:t>
            </w:r>
          </w:p>
          <w:p>
            <w:pPr>
              <w:spacing w:after="20"/>
              <w:ind w:left="20"/>
              <w:jc w:val="both"/>
            </w:pPr>
            <w:r>
              <w:rPr>
                <w:rFonts w:ascii="Times New Roman"/>
                <w:b w:val="false"/>
                <w:i w:val="false"/>
                <w:color w:val="000000"/>
                <w:sz w:val="20"/>
              </w:rPr>
              <w:t>
50°11'49,45" -</w:t>
            </w:r>
          </w:p>
          <w:p>
            <w:pPr>
              <w:spacing w:after="20"/>
              <w:ind w:left="20"/>
              <w:jc w:val="both"/>
            </w:pPr>
            <w:r>
              <w:rPr>
                <w:rFonts w:ascii="Times New Roman"/>
                <w:b w:val="false"/>
                <w:i w:val="false"/>
                <w:color w:val="000000"/>
                <w:sz w:val="20"/>
              </w:rPr>
              <w:t>
60°33'39,15" ;</w:t>
            </w:r>
          </w:p>
          <w:p>
            <w:pPr>
              <w:spacing w:after="20"/>
              <w:ind w:left="20"/>
              <w:jc w:val="both"/>
            </w:pPr>
            <w:r>
              <w:rPr>
                <w:rFonts w:ascii="Times New Roman"/>
                <w:b w:val="false"/>
                <w:i w:val="false"/>
                <w:color w:val="000000"/>
                <w:sz w:val="20"/>
              </w:rPr>
              <w:t xml:space="preserve">
50°12'06,22"- </w:t>
            </w:r>
          </w:p>
          <w:p>
            <w:pPr>
              <w:spacing w:after="20"/>
              <w:ind w:left="20"/>
              <w:jc w:val="both"/>
            </w:pPr>
            <w:r>
              <w:rPr>
                <w:rFonts w:ascii="Times New Roman"/>
                <w:b w:val="false"/>
                <w:i w:val="false"/>
                <w:color w:val="000000"/>
                <w:sz w:val="20"/>
              </w:rPr>
              <w:t xml:space="preserve">
60°33'39,42"; </w:t>
            </w:r>
          </w:p>
          <w:p>
            <w:pPr>
              <w:spacing w:after="20"/>
              <w:ind w:left="20"/>
              <w:jc w:val="both"/>
            </w:pPr>
            <w:r>
              <w:rPr>
                <w:rFonts w:ascii="Times New Roman"/>
                <w:b w:val="false"/>
                <w:i w:val="false"/>
                <w:color w:val="000000"/>
                <w:sz w:val="20"/>
              </w:rPr>
              <w:t>
50°12'03,76" -</w:t>
            </w:r>
          </w:p>
          <w:p>
            <w:pPr>
              <w:spacing w:after="20"/>
              <w:ind w:left="20"/>
              <w:jc w:val="both"/>
            </w:pPr>
            <w:r>
              <w:rPr>
                <w:rFonts w:ascii="Times New Roman"/>
                <w:b w:val="false"/>
                <w:i w:val="false"/>
                <w:color w:val="000000"/>
                <w:sz w:val="20"/>
              </w:rPr>
              <w:t>
60°33'47,45";</w:t>
            </w:r>
          </w:p>
          <w:p>
            <w:pPr>
              <w:spacing w:after="20"/>
              <w:ind w:left="20"/>
              <w:jc w:val="both"/>
            </w:pPr>
            <w:r>
              <w:rPr>
                <w:rFonts w:ascii="Times New Roman"/>
                <w:b w:val="false"/>
                <w:i w:val="false"/>
                <w:color w:val="000000"/>
                <w:sz w:val="20"/>
              </w:rPr>
              <w:t xml:space="preserve">
50°11'49,74"- </w:t>
            </w:r>
          </w:p>
          <w:p>
            <w:pPr>
              <w:spacing w:after="20"/>
              <w:ind w:left="20"/>
              <w:jc w:val="both"/>
            </w:pPr>
            <w:r>
              <w:rPr>
                <w:rFonts w:ascii="Times New Roman"/>
                <w:b w:val="false"/>
                <w:i w:val="false"/>
                <w:color w:val="000000"/>
                <w:sz w:val="20"/>
              </w:rPr>
              <w:t xml:space="preserve">
60°33'56,73"; </w:t>
            </w:r>
          </w:p>
          <w:p>
            <w:pPr>
              <w:spacing w:after="20"/>
              <w:ind w:left="20"/>
              <w:jc w:val="both"/>
            </w:pPr>
            <w:r>
              <w:rPr>
                <w:rFonts w:ascii="Times New Roman"/>
                <w:b w:val="false"/>
                <w:i w:val="false"/>
                <w:color w:val="000000"/>
                <w:sz w:val="20"/>
              </w:rPr>
              <w:t xml:space="preserve">
50°11'37,59"- </w:t>
            </w:r>
          </w:p>
          <w:p>
            <w:pPr>
              <w:spacing w:after="20"/>
              <w:ind w:left="20"/>
              <w:jc w:val="both"/>
            </w:pPr>
            <w:r>
              <w:rPr>
                <w:rFonts w:ascii="Times New Roman"/>
                <w:b w:val="false"/>
                <w:i w:val="false"/>
                <w:color w:val="000000"/>
                <w:sz w:val="20"/>
              </w:rPr>
              <w:t xml:space="preserve">
60°34'11,47"; </w:t>
            </w:r>
          </w:p>
          <w:p>
            <w:pPr>
              <w:spacing w:after="20"/>
              <w:ind w:left="20"/>
              <w:jc w:val="both"/>
            </w:pPr>
            <w:r>
              <w:rPr>
                <w:rFonts w:ascii="Times New Roman"/>
                <w:b w:val="false"/>
                <w:i w:val="false"/>
                <w:color w:val="000000"/>
                <w:sz w:val="20"/>
              </w:rPr>
              <w:t xml:space="preserve">
50°11'26,57"- </w:t>
            </w:r>
          </w:p>
          <w:p>
            <w:pPr>
              <w:spacing w:after="20"/>
              <w:ind w:left="20"/>
              <w:jc w:val="both"/>
            </w:pPr>
            <w:r>
              <w:rPr>
                <w:rFonts w:ascii="Times New Roman"/>
                <w:b w:val="false"/>
                <w:i w:val="false"/>
                <w:color w:val="000000"/>
                <w:sz w:val="20"/>
              </w:rPr>
              <w:t xml:space="preserve">
60°34'29,54"; </w:t>
            </w:r>
          </w:p>
          <w:p>
            <w:pPr>
              <w:spacing w:after="20"/>
              <w:ind w:left="20"/>
              <w:jc w:val="both"/>
            </w:pPr>
            <w:r>
              <w:rPr>
                <w:rFonts w:ascii="Times New Roman"/>
                <w:b w:val="false"/>
                <w:i w:val="false"/>
                <w:color w:val="000000"/>
                <w:sz w:val="20"/>
              </w:rPr>
              <w:t xml:space="preserve">
50°11'23,47"- </w:t>
            </w:r>
          </w:p>
          <w:p>
            <w:pPr>
              <w:spacing w:after="20"/>
              <w:ind w:left="20"/>
              <w:jc w:val="both"/>
            </w:pPr>
            <w:r>
              <w:rPr>
                <w:rFonts w:ascii="Times New Roman"/>
                <w:b w:val="false"/>
                <w:i w:val="false"/>
                <w:color w:val="000000"/>
                <w:sz w:val="20"/>
              </w:rPr>
              <w:t xml:space="preserve">
60°34'57,43"; </w:t>
            </w:r>
          </w:p>
          <w:p>
            <w:pPr>
              <w:spacing w:after="20"/>
              <w:ind w:left="20"/>
              <w:jc w:val="both"/>
            </w:pPr>
            <w:r>
              <w:rPr>
                <w:rFonts w:ascii="Times New Roman"/>
                <w:b w:val="false"/>
                <w:i w:val="false"/>
                <w:color w:val="000000"/>
                <w:sz w:val="20"/>
              </w:rPr>
              <w:t>
50°11'36,11"-</w:t>
            </w:r>
          </w:p>
          <w:p>
            <w:pPr>
              <w:spacing w:after="20"/>
              <w:ind w:left="20"/>
              <w:jc w:val="both"/>
            </w:pPr>
            <w:r>
              <w:rPr>
                <w:rFonts w:ascii="Times New Roman"/>
                <w:b w:val="false"/>
                <w:i w:val="false"/>
                <w:color w:val="000000"/>
                <w:sz w:val="20"/>
              </w:rPr>
              <w:t xml:space="preserve">
60°35'21,30"; </w:t>
            </w:r>
          </w:p>
          <w:p>
            <w:pPr>
              <w:spacing w:after="20"/>
              <w:ind w:left="20"/>
              <w:jc w:val="both"/>
            </w:pPr>
            <w:r>
              <w:rPr>
                <w:rFonts w:ascii="Times New Roman"/>
                <w:b w:val="false"/>
                <w:i w:val="false"/>
                <w:color w:val="000000"/>
                <w:sz w:val="20"/>
              </w:rPr>
              <w:t xml:space="preserve">
50°11'38,10"- </w:t>
            </w:r>
          </w:p>
          <w:p>
            <w:pPr>
              <w:spacing w:after="20"/>
              <w:ind w:left="20"/>
              <w:jc w:val="both"/>
            </w:pPr>
            <w:r>
              <w:rPr>
                <w:rFonts w:ascii="Times New Roman"/>
                <w:b w:val="false"/>
                <w:i w:val="false"/>
                <w:color w:val="000000"/>
                <w:sz w:val="20"/>
              </w:rPr>
              <w:t xml:space="preserve">
60°35'36,66"; </w:t>
            </w:r>
          </w:p>
          <w:p>
            <w:pPr>
              <w:spacing w:after="20"/>
              <w:ind w:left="20"/>
              <w:jc w:val="both"/>
            </w:pPr>
            <w:r>
              <w:rPr>
                <w:rFonts w:ascii="Times New Roman"/>
                <w:b w:val="false"/>
                <w:i w:val="false"/>
                <w:color w:val="000000"/>
                <w:sz w:val="20"/>
              </w:rPr>
              <w:t xml:space="preserve">
50°11'49,76"- </w:t>
            </w:r>
          </w:p>
          <w:p>
            <w:pPr>
              <w:spacing w:after="20"/>
              <w:ind w:left="20"/>
              <w:jc w:val="both"/>
            </w:pPr>
            <w:r>
              <w:rPr>
                <w:rFonts w:ascii="Times New Roman"/>
                <w:b w:val="false"/>
                <w:i w:val="false"/>
                <w:color w:val="000000"/>
                <w:sz w:val="20"/>
              </w:rPr>
              <w:t>
60°35'31,93"; 50°12'01,20"- 60°35'27,28".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1 сәуірдегі </w:t>
            </w:r>
            <w:r>
              <w:br/>
            </w:r>
            <w:r>
              <w:rPr>
                <w:rFonts w:ascii="Times New Roman"/>
                <w:b w:val="false"/>
                <w:i w:val="false"/>
                <w:color w:val="000000"/>
                <w:sz w:val="20"/>
              </w:rPr>
              <w:t>№ 55 қаулысына 2-қосымша</w:t>
            </w:r>
          </w:p>
        </w:tc>
      </w:tr>
    </w:tbl>
    <w:bookmarkStart w:name="z10" w:id="6"/>
    <w:p>
      <w:pPr>
        <w:spacing w:after="0"/>
        <w:ind w:left="0"/>
        <w:jc w:val="left"/>
      </w:pPr>
      <w:r>
        <w:rPr>
          <w:rFonts w:ascii="Times New Roman"/>
          <w:b/>
          <w:i w:val="false"/>
          <w:color w:val="000000"/>
        </w:rPr>
        <w:t xml:space="preserve"> Ақтөбе облысы Әйтеке би ауданында орналасқан Ақпанкөл көлінің бір бөлігіндегі су қорғау аймақтары мен белдеулерін шаруашылықта пайдалану режимі мен ерекше жағдайлары</w:t>
      </w:r>
    </w:p>
    <w:bookmarkEnd w:id="6"/>
    <w:bookmarkStart w:name="z11" w:id="7"/>
    <w:p>
      <w:pPr>
        <w:spacing w:after="0"/>
        <w:ind w:left="0"/>
        <w:jc w:val="both"/>
      </w:pPr>
      <w:r>
        <w:rPr>
          <w:rFonts w:ascii="Times New Roman"/>
          <w:b w:val="false"/>
          <w:i w:val="false"/>
          <w:color w:val="000000"/>
          <w:sz w:val="28"/>
        </w:rPr>
        <w:t>
      1.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7"/>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p>
      <w:pPr>
        <w:spacing w:after="0"/>
        <w:ind w:left="0"/>
        <w:jc w:val="both"/>
      </w:pPr>
      <w:r>
        <w:rPr>
          <w:rFonts w:ascii="Times New Roman"/>
          <w:b w:val="false"/>
          <w:i w:val="false"/>
          <w:color w:val="000000"/>
          <w:sz w:val="28"/>
        </w:rPr>
        <w:t>
      көпірлерді, көпір құрылысжайларын;</w:t>
      </w:r>
    </w:p>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p>
      <w:pPr>
        <w:spacing w:after="0"/>
        <w:ind w:left="0"/>
        <w:jc w:val="both"/>
      </w:pPr>
      <w:r>
        <w:rPr>
          <w:rFonts w:ascii="Times New Roman"/>
          <w:b w:val="false"/>
          <w:i w:val="false"/>
          <w:color w:val="000000"/>
          <w:sz w:val="28"/>
        </w:rPr>
        <w:t>
      2) жағалауды нығайту, ағаш өсіру және көгалдандыру;</w:t>
      </w:r>
    </w:p>
    <w:p>
      <w:pPr>
        <w:spacing w:after="0"/>
        <w:ind w:left="0"/>
        <w:jc w:val="both"/>
      </w:pPr>
      <w:r>
        <w:rPr>
          <w:rFonts w:ascii="Times New Roman"/>
          <w:b w:val="false"/>
          <w:i w:val="false"/>
          <w:color w:val="000000"/>
          <w:sz w:val="28"/>
        </w:rPr>
        <w:t>
      3) 1-тармақтың 1) тармақшасында рұқсат етілген қызмет кірмейді.</w:t>
      </w:r>
    </w:p>
    <w:bookmarkStart w:name="z12" w:id="8"/>
    <w:p>
      <w:pPr>
        <w:spacing w:after="0"/>
        <w:ind w:left="0"/>
        <w:jc w:val="both"/>
      </w:pPr>
      <w:r>
        <w:rPr>
          <w:rFonts w:ascii="Times New Roman"/>
          <w:b w:val="false"/>
          <w:i w:val="false"/>
          <w:color w:val="000000"/>
          <w:sz w:val="28"/>
        </w:rPr>
        <w:t>
      2. Су қорғау аймақтары шегінде:</w:t>
      </w:r>
    </w:p>
    <w:bookmarkEnd w:id="8"/>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p>
      <w:pPr>
        <w:spacing w:after="0"/>
        <w:ind w:left="0"/>
        <w:jc w:val="both"/>
      </w:pPr>
      <w:r>
        <w:rPr>
          <w:rFonts w:ascii="Times New Roman"/>
          <w:b w:val="false"/>
          <w:i w:val="false"/>
          <w:color w:val="000000"/>
          <w:sz w:val="28"/>
        </w:rPr>
        <w:t>
      5) зираттарды орналастыруға;</w:t>
      </w:r>
    </w:p>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Ауыл шаруашылығы жануарларын жаю жүктемесінің нормасы "Ақтөбе облысы бойынша ауыл шаруашылығы жануарларын жаюдың қағидаларын бекіту туралы" Ақтөбе облыстық мәслихаттың 2021 жылғы 24 ақпандағы № 16 </w:t>
      </w:r>
      <w:r>
        <w:rPr>
          <w:rFonts w:ascii="Times New Roman"/>
          <w:b w:val="false"/>
          <w:i w:val="false"/>
          <w:color w:val="000000"/>
          <w:sz w:val="28"/>
        </w:rPr>
        <w:t>шешімімен</w:t>
      </w:r>
      <w:r>
        <w:rPr>
          <w:rFonts w:ascii="Times New Roman"/>
          <w:b w:val="false"/>
          <w:i w:val="false"/>
          <w:color w:val="000000"/>
          <w:sz w:val="28"/>
        </w:rPr>
        <w:t xml:space="preserve"> көзделген (Нормативтік құқықтық актілерді мемлекеттік тіркеу тізілімінде № 8075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