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5a7b" w14:textId="e4f5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 Қазақстан Республикасы Ішкі істер министрінің 2019 жылғы 28 наурыздағы № 237 және Қазақстан Республикасы Индустрия және инфрақұрылымдық даму министрінің 2019 жылғы 29 наурыздағы № 162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16 сәуірдегі № 276 және Қазақстан Республикасы Сауда және интеграция министрінің 2026 жылғы 18 сәуірдегі № 170-НҚ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"Мемлекеттік реттеуге жатқызылатын өлшем тізбесін бекіту туралы" Қазақстан Республикасы Ішкі істер министрінің 2019 жылғы 28 наурыздағы № 237 және Қазақстан Республикасы Индустрия және инфрақұрылымдық даму министрінің 2019 жылғы 29 наурыздағы №162 бірлескен </w:t>
      </w:r>
      <w:r>
        <w:rPr>
          <w:rFonts w:ascii="Times New Roman"/>
          <w:b w:val="false"/>
          <w:i w:val="false"/>
          <w:color w:val="000000"/>
          <w:sz w:val="28"/>
        </w:rPr>
        <w:t>бұйрығына</w:t>
      </w:r>
      <w:r>
        <w:rPr>
          <w:rFonts w:ascii="Times New Roman"/>
          <w:b w:val="false"/>
          <w:i w:val="false"/>
          <w:color w:val="000000"/>
          <w:sz w:val="28"/>
        </w:rPr>
        <w:t xml:space="preserve"> (НҚА мемлекеттік тіркеу тізілімінде №18438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реттеуге жатқызылатын өлшемдер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 мыналарды:</w:t>
      </w:r>
    </w:p>
    <w:bookmarkEnd w:id="3"/>
    <w:bookmarkStart w:name="z8" w:id="4"/>
    <w:p>
      <w:pPr>
        <w:spacing w:after="0"/>
        <w:ind w:left="0"/>
        <w:jc w:val="both"/>
      </w:pPr>
      <w:r>
        <w:rPr>
          <w:rFonts w:ascii="Times New Roman"/>
          <w:b w:val="false"/>
          <w:i w:val="false"/>
          <w:color w:val="000000"/>
          <w:sz w:val="28"/>
        </w:rPr>
        <w:t>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бақылауы Қазақстан Республикасы Ішкі істер министірінің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А. Шаққалиев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№162 және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237 бірлескен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Мемлекеттік реттеуге жатқызылатын өлшем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және қолдану саласын көрсете отырып өлшемдердің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Өлшемдерге</w:t>
            </w:r>
            <w:r>
              <w:rPr>
                <w:rFonts w:ascii="Times New Roman"/>
                <w:b/>
                <w:i w:val="false"/>
                <w:color w:val="000000"/>
                <w:sz w:val="20"/>
              </w:rPr>
              <w:t xml:space="preserve"> қойылатын метрологиялық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қателік немесе дәлдік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(км/сағ) мобильді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Тіркеу:</w:t>
            </w:r>
          </w:p>
          <w:bookmarkEnd w:id="9"/>
          <w:p>
            <w:pPr>
              <w:spacing w:after="20"/>
              <w:ind w:left="20"/>
              <w:jc w:val="both"/>
            </w:pPr>
            <w:r>
              <w:rPr>
                <w:rFonts w:ascii="Times New Roman"/>
                <w:b w:val="false"/>
                <w:i w:val="false"/>
                <w:color w:val="000000"/>
                <w:sz w:val="20"/>
              </w:rPr>
              <w:t>
- белгіленген қозғалыс жылдамдығынан асып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(км/сағ) 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басқарудағы жиынтық люфтті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0°-тан 30°-қа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 (Нормативтік құқықтық актілерді мемлекеттік тіркеу тізілімінде № 33003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 пен алдыңғы бүйірлік әйнектің жарық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0%-тен 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протекторы суретінің қалдық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газдардағы компоненттердің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көлемдік үлестің 0-ден 5%-не дейін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0,03%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көлемдік 0-ден 16%-ке дейін СО2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0,5%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- 0-ден 21%-ке дейін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0,1%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млн-1-ден 2000% млн-1-ге дейін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10 млн-1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қозғалысының орташа жылдамдығын (км/сағ) 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жылдамдықты есептеу кезінде ± 2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орташа жылдамдығынан асып кетуін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аппараттық-бағдарламалық кешендердің бақыланатын учаскесін өлшеу (мемлекеттік тіркеу нөмірінің танудың шекті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10-нан 100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Тіркеу: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Көлік құралдарын тоқтату немесе тұраққа қою қағидаларын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бағдаршамның тыйым салу сигналына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 белгілерінде жазылған талаптарды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жаяу жүргіншілерге немесе жол қозғалысының өзге де қатысушыларына қозғалыста артықшылық бермеу;</w:t>
            </w:r>
          </w:p>
          <w:p>
            <w:pPr>
              <w:spacing w:after="20"/>
              <w:ind w:left="20"/>
              <w:jc w:val="both"/>
            </w:pPr>
            <w:r>
              <w:rPr>
                <w:rFonts w:ascii="Times New Roman"/>
                <w:b w:val="false"/>
                <w:i w:val="false"/>
                <w:color w:val="000000"/>
                <w:sz w:val="20"/>
              </w:rPr>
              <w:t>
- маневр жасау қағидаларын бұзу.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Аппараттық-программалық кешендердің орналасу координаттарын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орнын тіркеу. Барлық ЖЖҚ бұзушылықтары үшін, аппараттық-бағдарламалық кешендердің барлық түрлері үшін міндетті өлшем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нүктелер бойынша көлік құралдарының габариттері мен стационарлық аппараттық-программалық кешендердің жол белгісі арасындағы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0-ден 5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белгісімен жазылған талаптарды сақтамаудың бұзушылығын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синхрондау қатесін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уақытын тіркеу. Барлық ЖЖҚ бұзушылықтары үшін, аппараттық-бағдарламалық кешендердің барлық түрлері үшін міндетті өлшем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аппараттық-бағдарламалық кешендердің бақыланатын учаскесін өлшеу (мемлекеттік тіркеу нөмірінің танудың шекті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Тіркеу: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көлiк құралдарын тоқтату немесе тұраққа қою қағидаларын бұзу;</w:t>
            </w:r>
          </w:p>
          <w:p>
            <w:pPr>
              <w:spacing w:after="20"/>
              <w:ind w:left="20"/>
              <w:jc w:val="both"/>
            </w:pPr>
            <w:r>
              <w:rPr>
                <w:rFonts w:ascii="Times New Roman"/>
                <w:b w:val="false"/>
                <w:i w:val="false"/>
                <w:color w:val="000000"/>
                <w:sz w:val="20"/>
              </w:rPr>
              <w:t>
- жол белгілерінде жазылған талаптарды сақтамау.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