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75ec" w14:textId="bb07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Ақтөбе облысының жекеменшік білім беру ұйымдарында орта білім беруге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2026 жылғы 21 қаңтардағы № 12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2025-2026 оқу жылына Ақтөбе облысының жекеменшік білім беру ұйымдарында орта білім беруге мемлекеттік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2025 жылғы 1 қыркүйектен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2026 жылғы 21 қаңтардағы № 12 қаулысына қосымша</w:t>
            </w:r>
          </w:p>
        </w:tc>
      </w:tr>
    </w:tbl>
    <w:p>
      <w:pPr>
        <w:spacing w:after="0"/>
        <w:ind w:left="0"/>
        <w:jc w:val="left"/>
      </w:pPr>
      <w:r>
        <w:rPr>
          <w:rFonts w:ascii="Times New Roman"/>
          <w:b/>
          <w:i w:val="false"/>
          <w:color w:val="000000"/>
        </w:rPr>
        <w:t xml:space="preserve"> Ақтөбе облысы бойынша жекеменшік білім беру ұйымдарында орта білім беруге 2025-2026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15.05.2026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мектептердің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арналған мемлекеттік тапсырыс бойынша айына бір оқушыға шаққандағы орташа шығындар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сыныбында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Pro World"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 Бәйішев атындағы мектеп-лицейі"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ALPHA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"Білім"жалпы орта білім беретін мектеп-гимназиясы ЖШС (М.Шокай 35А)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"Білім"жалпы орта білім беретін мектеп-гимназиясы ЖШС (Х.Досмухамедулы 6В)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 мектеп-балабақша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kids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мектебі"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"Самгау" мектебі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 "Акбобек" ЖШС (Сәңкібай батыр даңғылы, 74Б)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Сымбат" ЖШС Мектеп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Сымбат" ЖШС Интернат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"ABYROI SCHOOL Aqtobe"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"Dostyk School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"Shanyraq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"KAZGUU School.Aqt"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School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Ұрпақ Ақтөбе мектебі" ЖШС, бұрыңғы "125 AKTOBE"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Мозаика Актобе"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Кемел Билим"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Кемел Билим" ЖШС - ИНТЕРНАТ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бастауыш мектебі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 school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"Heyday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 "Акбобек" ЖШС (AQBOBEK INTERNATIONAL SCHOOL)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"Kemel urpaq mektebi" ЖШС, бұрыңғы 125 HIGH SCHOOL AKTOBE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 "Акбобек" ЖШС (AQBOBEK LYCEUM)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"JOO High School Aqtobe"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арналған мемлекеттік тапсырыс бойынша айына бір оқушыға шаққандағы орташа шығындар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арналған мемлекеттік тапсырыс бойынша айына бір оқушыға шаққандағы орташа шығындар мөлшері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сыныбында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сыныбында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bl>
    <w:p>
      <w:pPr>
        <w:spacing w:after="0"/>
        <w:ind w:left="0"/>
        <w:jc w:val="both"/>
      </w:pPr>
      <w:r>
        <w:rPr>
          <w:rFonts w:ascii="Times New Roman"/>
          <w:b w:val="false"/>
          <w:i w:val="false"/>
          <w:color w:val="000000"/>
          <w:sz w:val="28"/>
        </w:rPr>
        <w:t>
      Ескертпе: аббревиатуралардың таратылып жазылуы:</w:t>
      </w:r>
    </w:p>
    <w:p>
      <w:pPr>
        <w:spacing w:after="0"/>
        <w:ind w:left="0"/>
        <w:jc w:val="both"/>
      </w:pPr>
      <w:r>
        <w:rPr>
          <w:rFonts w:ascii="Times New Roman"/>
          <w:b w:val="false"/>
          <w:i w:val="false"/>
          <w:color w:val="000000"/>
          <w:sz w:val="28"/>
        </w:rPr>
        <w:t>
      ЖШС – жауапкершілікі шектеулі серіктестік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