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2ccd" w14:textId="7bf2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2016 жылғы 1 шілдедегі № а-7/168 "Аудандық бюджет шығыстарының басым бағыттарының тізбесін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2026 жылғы 26 наурыздағы № а-2/47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 әкімдігінің 2016 жылғы 1 шілдедегі № а-7/168 "Аудандық бюджет шығыстарының басым бағыттарының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105345 болып тіркелген, 2016 жылғы 16 тамызда "Әділет" ақпараттық - құқықтық жүйесінде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қазынашылық атқарылуы және оларға кассалық қызмет көрсету рәсімдерін, қазынашылық есепке алу және мониторинг рәсімдерін бекіту туралы" Қазақстан Республикасы қаржы Министрінің 2025 жылғы 27 маусымдағы № 328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 (нормативтік құқықтық актілерді мемлекеттік тіркеу Тізілімінде № 211793 болып тіркелген), Жақсы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мәселеге жетекшілік ететін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