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40e7" w14:textId="0b44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ортақ су пайдалану қағидаларын бекіту туралы</w:t>
      </w:r>
    </w:p>
    <w:p>
      <w:pPr>
        <w:spacing w:after="0"/>
        <w:ind w:left="0"/>
        <w:jc w:val="both"/>
      </w:pPr>
      <w:r>
        <w:rPr>
          <w:rFonts w:ascii="Times New Roman"/>
          <w:b w:val="false"/>
          <w:i w:val="false"/>
          <w:color w:val="000000"/>
          <w:sz w:val="28"/>
        </w:rPr>
        <w:t>Ақмола облыстық мәслихатының 2026 жылғы 14 сәуірдегі № 8С-28-4 шешімі</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берілген Ақмола облысының ортақ су пайдалану қағидалары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14 сәуірдегі</w:t>
            </w:r>
            <w:r>
              <w:br/>
            </w:r>
            <w:r>
              <w:rPr>
                <w:rFonts w:ascii="Times New Roman"/>
                <w:b w:val="false"/>
                <w:i w:val="false"/>
                <w:color w:val="000000"/>
                <w:sz w:val="20"/>
              </w:rPr>
              <w:t>№ 8С-28-4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облысында ортақ су пайдаланудың қағидалары 1-тарау. Жалпы ережелер</w:t>
      </w:r>
    </w:p>
    <w:bookmarkEnd w:id="3"/>
    <w:p>
      <w:pPr>
        <w:spacing w:after="0"/>
        <w:ind w:left="0"/>
        <w:jc w:val="both"/>
      </w:pPr>
      <w:r>
        <w:rPr>
          <w:rFonts w:ascii="Times New Roman"/>
          <w:b w:val="false"/>
          <w:i w:val="false"/>
          <w:color w:val="000000"/>
          <w:sz w:val="28"/>
        </w:rPr>
        <w:t xml:space="preserve">
      1. Осы Ақмола облысында ортақ су пайдалануды қағидалары (бұдан әрі – Қағидалар) Қазақстан Республикасы Су кодексінің (бұдан әрі – Кодекс)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Су ресурстары және ирригация министрінің міндетін атқарушының 2025 жылғы 11 шілдедегі № 171-НҚ бұйрығымен (Нормативтік құқықтық актілерді мемлекеттік тіркеу тізілімінде № 36443 болып тіркелген) бекітілген Ортақ су пайдаланудың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жеке тұлғалардың Қазақстан Республикасының аумағында ортақ пайдаланылатын су объектілерінде ортақ су пайдалануды жүзеге асыру тәртібін айқындайды.</w:t>
      </w:r>
    </w:p>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Start w:name="z6" w:id="4"/>
    <w:p>
      <w:pPr>
        <w:spacing w:after="0"/>
        <w:ind w:left="0"/>
        <w:jc w:val="left"/>
      </w:pPr>
      <w:r>
        <w:rPr>
          <w:rFonts w:ascii="Times New Roman"/>
          <w:b/>
          <w:i w:val="false"/>
          <w:color w:val="000000"/>
        </w:rPr>
        <w:t xml:space="preserve"> 2-тарау. Ортақ су пайданалану тәртібі</w:t>
      </w:r>
    </w:p>
    <w:bookmarkEnd w:id="4"/>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p>
      <w:pPr>
        <w:spacing w:after="0"/>
        <w:ind w:left="0"/>
        <w:jc w:val="both"/>
      </w:pPr>
      <w:r>
        <w:rPr>
          <w:rFonts w:ascii="Times New Roman"/>
          <w:b w:val="false"/>
          <w:i w:val="false"/>
          <w:color w:val="000000"/>
          <w:sz w:val="28"/>
        </w:rPr>
        <w:t>
      2) су объектілерін ластау және кірлету;</w:t>
      </w:r>
    </w:p>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p>
      <w:pPr>
        <w:spacing w:after="0"/>
        <w:ind w:left="0"/>
        <w:jc w:val="both"/>
      </w:pPr>
      <w:r>
        <w:rPr>
          <w:rFonts w:ascii="Times New Roman"/>
          <w:b w:val="false"/>
          <w:i w:val="false"/>
          <w:color w:val="000000"/>
          <w:sz w:val="28"/>
        </w:rPr>
        <w:t>
      6) жанармай және майлау материалдарын сақтау;</w:t>
      </w:r>
    </w:p>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