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8c0c" w14:textId="8d78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жергілікті манызы бар тарих және мәдениет ескерткіштерін пайдаланғаны үшін жалдау ақысының мөлшерлемелерін белгілеу туралы</w:t>
      </w:r>
    </w:p>
    <w:p>
      <w:pPr>
        <w:spacing w:after="0"/>
        <w:ind w:left="0"/>
        <w:jc w:val="both"/>
      </w:pPr>
      <w:r>
        <w:rPr>
          <w:rFonts w:ascii="Times New Roman"/>
          <w:b w:val="false"/>
          <w:i w:val="false"/>
          <w:color w:val="000000"/>
          <w:sz w:val="28"/>
        </w:rPr>
        <w:t>Ақмола облыстық мәслихатының 2026 жылғы 3 наурыздағы № 8С-26-6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 тармағы </w:t>
      </w:r>
      <w:r>
        <w:rPr>
          <w:rFonts w:ascii="Times New Roman"/>
          <w:b w:val="false"/>
          <w:i w:val="false"/>
          <w:color w:val="000000"/>
          <w:sz w:val="28"/>
        </w:rPr>
        <w:t>4-6) тармақшасына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облысының жергілікті манызы бар тарих және мәдениет ескерткіштерін пайдаланған үшін жалдау ақысының мөлшерлемелері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2026 жылғы 3 қазандағы</w:t>
            </w:r>
            <w:r>
              <w:br/>
            </w:r>
            <w:r>
              <w:rPr>
                <w:rFonts w:ascii="Times New Roman"/>
                <w:b w:val="false"/>
                <w:i w:val="false"/>
                <w:color w:val="000000"/>
                <w:sz w:val="20"/>
              </w:rPr>
              <w:t>№ 8С-26-6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облысының жергілікті манызы бар тарих және мәдениет ескерткіштерін пайдаланғаны үшін жалдау ақысының мөлшерлемелері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елді мекендердің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ақысының мөлшерлемелері 1 шаршы метрге айлық есептік көрсеткіштерінде (ай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 ансамбльдер мен кешендер, киелі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меншіктегі тарих және мәдениет ескерткіштерін пайдаланғаны үшін жалдау ақысының мөлшерлемесі жалдау ақысының мөлшерлемесін жалдауға алынатын алаңның шаршы метрдегі көлеміне көбейту жолымен шығарылады.</w:t>
      </w:r>
    </w:p>
    <w:p>
      <w:pPr>
        <w:spacing w:after="0"/>
        <w:ind w:left="0"/>
        <w:jc w:val="both"/>
      </w:pPr>
      <w:r>
        <w:rPr>
          <w:rFonts w:ascii="Times New Roman"/>
          <w:b w:val="false"/>
          <w:i w:val="false"/>
          <w:color w:val="000000"/>
          <w:sz w:val="28"/>
        </w:rPr>
        <w:t xml:space="preserve">
      Жалдау ақысының мөлшерлемесі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қалалар мен елді мекендердің санаттарын ескере отырып анықталады:</w:t>
      </w:r>
    </w:p>
    <w:p>
      <w:pPr>
        <w:spacing w:after="0"/>
        <w:ind w:left="0"/>
        <w:jc w:val="both"/>
      </w:pPr>
      <w:r>
        <w:rPr>
          <w:rFonts w:ascii="Times New Roman"/>
          <w:b w:val="false"/>
          <w:i w:val="false"/>
          <w:color w:val="000000"/>
          <w:sz w:val="28"/>
        </w:rPr>
        <w:t>
      облыстық маңызы бар қалалар* -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w:t>
      </w:r>
    </w:p>
    <w:p>
      <w:pPr>
        <w:spacing w:after="0"/>
        <w:ind w:left="0"/>
        <w:jc w:val="both"/>
      </w:pPr>
      <w:r>
        <w:rPr>
          <w:rFonts w:ascii="Times New Roman"/>
          <w:b w:val="false"/>
          <w:i w:val="false"/>
          <w:color w:val="000000"/>
          <w:sz w:val="28"/>
        </w:rPr>
        <w:t>
      аудандық маңызы бар қалалар** - аумағында өнеркәсiптік кәсіпорындар, коммуналдық шаруашылық, мемлекеттiк тұрғын үй қоры, білім беру және денсаулық сақтау ұйымдарының, мәдени-ағарту және сауда объектілерінің дамыған желісi бар, халқының саны кемiнде 10 мың адам болатын елдi мекендер;</w:t>
      </w:r>
    </w:p>
    <w:p>
      <w:pPr>
        <w:spacing w:after="0"/>
        <w:ind w:left="0"/>
        <w:jc w:val="both"/>
      </w:pPr>
      <w:r>
        <w:rPr>
          <w:rFonts w:ascii="Times New Roman"/>
          <w:b w:val="false"/>
          <w:i w:val="false"/>
          <w:color w:val="000000"/>
          <w:sz w:val="28"/>
        </w:rPr>
        <w:t>
      кенттер*** - халқының саны кемiнде 3 мың адам болатын елдi мекендер.</w:t>
      </w:r>
    </w:p>
    <w:p>
      <w:pPr>
        <w:spacing w:after="0"/>
        <w:ind w:left="0"/>
        <w:jc w:val="both"/>
      </w:pPr>
      <w:r>
        <w:rPr>
          <w:rFonts w:ascii="Times New Roman"/>
          <w:b w:val="false"/>
          <w:i w:val="false"/>
          <w:color w:val="000000"/>
          <w:sz w:val="28"/>
        </w:rPr>
        <w:t>
      Халық саны кемінде 2 мың болатын,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азаматтардың жазғы демалыс орындары болып табылатын, ересек халықтың кемiнде 25 пайызы ауыл шаруашылығымен тұрақты түрде айналысатын саяжай кенттері де жатады;</w:t>
      </w:r>
    </w:p>
    <w:p>
      <w:pPr>
        <w:spacing w:after="0"/>
        <w:ind w:left="0"/>
        <w:jc w:val="both"/>
      </w:pPr>
      <w:r>
        <w:rPr>
          <w:rFonts w:ascii="Times New Roman"/>
          <w:b w:val="false"/>
          <w:i w:val="false"/>
          <w:color w:val="000000"/>
          <w:sz w:val="28"/>
        </w:rPr>
        <w:t>
      ауылдар**** – халқының саны кемінде 50 адам болатын елді мекендер.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