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64532" w14:textId="ef645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Қарулы Күштері әскери қызметшісінің кәсіби құзыретін, негізгі көрсеткішін айқындау және бәсекеге қабілеттілік көрсеткішін (цифрлық рейтингісін) есептеу қағидалары мен әдістерін бекіту туралы</w:t>
      </w:r>
    </w:p>
    <w:p>
      <w:pPr>
        <w:spacing w:after="0"/>
        <w:ind w:left="0"/>
        <w:jc w:val="both"/>
      </w:pPr>
      <w:r>
        <w:rPr>
          <w:rFonts w:ascii="Times New Roman"/>
          <w:b w:val="false"/>
          <w:i w:val="false"/>
          <w:color w:val="000000"/>
          <w:sz w:val="28"/>
        </w:rPr>
        <w:t>Қазақстан Республикасы Қорғаныс министрінің 2026 жылғы 25 тамыздағы № 959 бұйрығы</w:t>
      </w:r>
    </w:p>
    <w:p>
      <w:pPr>
        <w:spacing w:after="0"/>
        <w:ind w:left="0"/>
        <w:jc w:val="both"/>
      </w:pPr>
      <w:bookmarkStart w:name="z4" w:id="0"/>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21-бабының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Қарулы Күштері әскери қызметшісінің кәсіби құзыретін, негізгі көрсеткішін айқындау және бәсекеге қабілеттілік көрсеткішін (цифрлық рейтингісін) есептеу </w:t>
      </w:r>
      <w:r>
        <w:rPr>
          <w:rFonts w:ascii="Times New Roman"/>
          <w:b w:val="false"/>
          <w:i w:val="false"/>
          <w:color w:val="000000"/>
          <w:sz w:val="28"/>
        </w:rPr>
        <w:t>қағидалары мен әдістері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Қорғаныс министрлігінің Кадрлар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33059 болып тіркелген)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Қорғаныс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министрлігі Кадрлар департаментінің бастығына жүктелсін.</w:t>
      </w:r>
    </w:p>
    <w:bookmarkEnd w:id="6"/>
    <w:bookmarkStart w:name="z11"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2026 жылғы 25 тамыздағы</w:t>
            </w:r>
            <w:r>
              <w:br/>
            </w:r>
            <w:r>
              <w:rPr>
                <w:rFonts w:ascii="Times New Roman"/>
                <w:b w:val="false"/>
                <w:i w:val="false"/>
                <w:color w:val="000000"/>
                <w:sz w:val="20"/>
              </w:rPr>
              <w:t>№ 959 бұйрығына</w:t>
            </w:r>
            <w:r>
              <w:br/>
            </w:r>
            <w:r>
              <w:rPr>
                <w:rFonts w:ascii="Times New Roman"/>
                <w:b w:val="false"/>
                <w:i w:val="false"/>
                <w:color w:val="000000"/>
                <w:sz w:val="20"/>
              </w:rPr>
              <w:t>1-қосымша</w:t>
            </w:r>
          </w:p>
        </w:tc>
      </w:tr>
    </w:tbl>
    <w:bookmarkStart w:name="z15" w:id="9"/>
    <w:p>
      <w:pPr>
        <w:spacing w:after="0"/>
        <w:ind w:left="0"/>
        <w:jc w:val="left"/>
      </w:pPr>
      <w:r>
        <w:rPr>
          <w:rFonts w:ascii="Times New Roman"/>
          <w:b/>
          <w:i w:val="false"/>
          <w:color w:val="000000"/>
        </w:rPr>
        <w:t xml:space="preserve"> Қазақстан Республикасы Қарулы Күштері әскери қызметшісінің кәсіби құзыретін, негізгі көрсеткішін айқындау және бәсекеге қабілеттілік көрсеткішін (цифрлық рейтингісін) есептеу қағидалары мен әдістері</w:t>
      </w:r>
    </w:p>
    <w:bookmarkEnd w:id="9"/>
    <w:bookmarkStart w:name="z16" w:id="10"/>
    <w:p>
      <w:pPr>
        <w:spacing w:after="0"/>
        <w:ind w:left="0"/>
        <w:jc w:val="left"/>
      </w:pPr>
      <w:r>
        <w:rPr>
          <w:rFonts w:ascii="Times New Roman"/>
          <w:b/>
          <w:i w:val="false"/>
          <w:color w:val="000000"/>
        </w:rPr>
        <w:t xml:space="preserve"> 1-тарау. Жалпы ереже</w:t>
      </w:r>
    </w:p>
    <w:bookmarkEnd w:id="10"/>
    <w:bookmarkStart w:name="z17" w:id="11"/>
    <w:p>
      <w:pPr>
        <w:spacing w:after="0"/>
        <w:ind w:left="0"/>
        <w:jc w:val="both"/>
      </w:pPr>
      <w:r>
        <w:rPr>
          <w:rFonts w:ascii="Times New Roman"/>
          <w:b w:val="false"/>
          <w:i w:val="false"/>
          <w:color w:val="000000"/>
          <w:sz w:val="28"/>
        </w:rPr>
        <w:t>
      1. Осы Қазақстан Республикасы Қарулы Күштері әскери қызметшісінің кәсіби құзыретін, негізгі көрсеткішін айқындау және бәсекеге қабілеттілік көрсеткішін (цифрлық рейтингісін) есептеу қағидалары мен әдістері (бұдан әрі – Қағидалар) кадр жұмысын жетілдіру, әскери қызметшілердің кәсіби қызметін бағалаудың объективтілігін арттыру, кадр әлеуетін бағалаудың цифрлық құралдарын енгізу және негізделген кадрлық шешім қабылдауды қамтамасыз ету мақсатында әзірленді.</w:t>
      </w:r>
    </w:p>
    <w:bookmarkEnd w:id="11"/>
    <w:bookmarkStart w:name="z18"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bookmarkStart w:name="z19" w:id="13"/>
    <w:p>
      <w:pPr>
        <w:spacing w:after="0"/>
        <w:ind w:left="0"/>
        <w:jc w:val="both"/>
      </w:pPr>
      <w:r>
        <w:rPr>
          <w:rFonts w:ascii="Times New Roman"/>
          <w:b w:val="false"/>
          <w:i w:val="false"/>
          <w:color w:val="000000"/>
          <w:sz w:val="28"/>
        </w:rPr>
        <w:t>
      1) Қазақстан Республикасы Қарулы Күштері әскери қызметшісінің бәсекеге қабілеттілік көрсеткіші (цифрлық рейтингісі) (бұдан әрі – бәсекеге қабілеттілік көрсеткіші) – цифрлық кадр жүйесі арқылы қалыптастырылған, кәсіби құзыретіне, сондай-ақ әскери лауазым үшін негізгі көрсеткішке және кәсіби жетістігі туралы объективті деректерге (өлшемшартқа) негізделген, әскери қызметшінің (Қазақстан Республикасы арнаулы мемлекеттік органының әскери қызметшісін қоспағанда) кәсіби әлеуетінің қалыптасқан сандық мәні;</w:t>
      </w:r>
    </w:p>
    <w:bookmarkEnd w:id="13"/>
    <w:bookmarkStart w:name="z20" w:id="14"/>
    <w:p>
      <w:pPr>
        <w:spacing w:after="0"/>
        <w:ind w:left="0"/>
        <w:jc w:val="both"/>
      </w:pPr>
      <w:r>
        <w:rPr>
          <w:rFonts w:ascii="Times New Roman"/>
          <w:b w:val="false"/>
          <w:i w:val="false"/>
          <w:color w:val="000000"/>
          <w:sz w:val="28"/>
        </w:rPr>
        <w:t>
      2) синтез әдісі – объектілерді, құбылысты (процесті) және шаманы біртұтас тұтастыққа қосу тәсілдері мен заңдылығының жиынтығы;</w:t>
      </w:r>
    </w:p>
    <w:bookmarkEnd w:id="14"/>
    <w:bookmarkStart w:name="z21" w:id="15"/>
    <w:p>
      <w:pPr>
        <w:spacing w:after="0"/>
        <w:ind w:left="0"/>
        <w:jc w:val="both"/>
      </w:pPr>
      <w:r>
        <w:rPr>
          <w:rFonts w:ascii="Times New Roman"/>
          <w:b w:val="false"/>
          <w:i w:val="false"/>
          <w:color w:val="000000"/>
          <w:sz w:val="28"/>
        </w:rPr>
        <w:t>
      3) талдау әдісі – объектілерді, құбылысты (процесті) және шаманы құрамдас бөліктерге бөлу тәсілдері мен заңдылығының жиынтығы.</w:t>
      </w:r>
    </w:p>
    <w:bookmarkEnd w:id="15"/>
    <w:bookmarkStart w:name="z22" w:id="16"/>
    <w:p>
      <w:pPr>
        <w:spacing w:after="0"/>
        <w:ind w:left="0"/>
        <w:jc w:val="both"/>
      </w:pPr>
      <w:r>
        <w:rPr>
          <w:rFonts w:ascii="Times New Roman"/>
          <w:b w:val="false"/>
          <w:i w:val="false"/>
          <w:color w:val="000000"/>
          <w:sz w:val="28"/>
        </w:rPr>
        <w:t>
      3. Қағидалар:</w:t>
      </w:r>
    </w:p>
    <w:bookmarkEnd w:id="16"/>
    <w:bookmarkStart w:name="z23" w:id="17"/>
    <w:p>
      <w:pPr>
        <w:spacing w:after="0"/>
        <w:ind w:left="0"/>
        <w:jc w:val="both"/>
      </w:pPr>
      <w:r>
        <w:rPr>
          <w:rFonts w:ascii="Times New Roman"/>
          <w:b w:val="false"/>
          <w:i w:val="false"/>
          <w:color w:val="000000"/>
          <w:sz w:val="28"/>
        </w:rPr>
        <w:t xml:space="preserve">
      1) кәсіптік құзыретті айқындау мақсаттары мен міндеттерін; </w:t>
      </w:r>
    </w:p>
    <w:bookmarkEnd w:id="17"/>
    <w:bookmarkStart w:name="z24" w:id="18"/>
    <w:p>
      <w:pPr>
        <w:spacing w:after="0"/>
        <w:ind w:left="0"/>
        <w:jc w:val="both"/>
      </w:pPr>
      <w:r>
        <w:rPr>
          <w:rFonts w:ascii="Times New Roman"/>
          <w:b w:val="false"/>
          <w:i w:val="false"/>
          <w:color w:val="000000"/>
          <w:sz w:val="28"/>
        </w:rPr>
        <w:t xml:space="preserve">
      2) бағалауды ұйымдастыруды; </w:t>
      </w:r>
    </w:p>
    <w:bookmarkEnd w:id="18"/>
    <w:bookmarkStart w:name="z25" w:id="19"/>
    <w:p>
      <w:pPr>
        <w:spacing w:after="0"/>
        <w:ind w:left="0"/>
        <w:jc w:val="both"/>
      </w:pPr>
      <w:r>
        <w:rPr>
          <w:rFonts w:ascii="Times New Roman"/>
          <w:b w:val="false"/>
          <w:i w:val="false"/>
          <w:color w:val="000000"/>
          <w:sz w:val="28"/>
        </w:rPr>
        <w:t xml:space="preserve">
      3) циырлық рейтингті есептеу тәртібін; </w:t>
      </w:r>
    </w:p>
    <w:bookmarkEnd w:id="19"/>
    <w:bookmarkStart w:name="z26" w:id="20"/>
    <w:p>
      <w:pPr>
        <w:spacing w:after="0"/>
        <w:ind w:left="0"/>
        <w:jc w:val="both"/>
      </w:pPr>
      <w:r>
        <w:rPr>
          <w:rFonts w:ascii="Times New Roman"/>
          <w:b w:val="false"/>
          <w:i w:val="false"/>
          <w:color w:val="000000"/>
          <w:sz w:val="28"/>
        </w:rPr>
        <w:t xml:space="preserve">
      4) бағалауға қатысатын лауазымды адамдардың құқықтары мен міндеттерін; </w:t>
      </w:r>
    </w:p>
    <w:bookmarkEnd w:id="20"/>
    <w:bookmarkStart w:name="z27" w:id="21"/>
    <w:p>
      <w:pPr>
        <w:spacing w:after="0"/>
        <w:ind w:left="0"/>
        <w:jc w:val="both"/>
      </w:pPr>
      <w:r>
        <w:rPr>
          <w:rFonts w:ascii="Times New Roman"/>
          <w:b w:val="false"/>
          <w:i w:val="false"/>
          <w:color w:val="000000"/>
          <w:sz w:val="28"/>
        </w:rPr>
        <w:t>
      5) бәсекеге қабілеттілік көрсеткішін қолдану тәртібі мен әдістерін айқындайды.</w:t>
      </w:r>
    </w:p>
    <w:bookmarkEnd w:id="21"/>
    <w:bookmarkStart w:name="z28" w:id="22"/>
    <w:p>
      <w:pPr>
        <w:spacing w:after="0"/>
        <w:ind w:left="0"/>
        <w:jc w:val="both"/>
      </w:pPr>
      <w:r>
        <w:rPr>
          <w:rFonts w:ascii="Times New Roman"/>
          <w:b w:val="false"/>
          <w:i w:val="false"/>
          <w:color w:val="000000"/>
          <w:sz w:val="28"/>
        </w:rPr>
        <w:t xml:space="preserve">
      4. Кәсіби құзыретті айқындаудың негізгі қағидаттары: </w:t>
      </w:r>
    </w:p>
    <w:bookmarkEnd w:id="22"/>
    <w:bookmarkStart w:name="z29" w:id="23"/>
    <w:p>
      <w:pPr>
        <w:spacing w:after="0"/>
        <w:ind w:left="0"/>
        <w:jc w:val="both"/>
      </w:pPr>
      <w:r>
        <w:rPr>
          <w:rFonts w:ascii="Times New Roman"/>
          <w:b w:val="false"/>
          <w:i w:val="false"/>
          <w:color w:val="000000"/>
          <w:sz w:val="28"/>
        </w:rPr>
        <w:t xml:space="preserve">
      1) заңдылық; </w:t>
      </w:r>
    </w:p>
    <w:bookmarkEnd w:id="23"/>
    <w:bookmarkStart w:name="z30" w:id="24"/>
    <w:p>
      <w:pPr>
        <w:spacing w:after="0"/>
        <w:ind w:left="0"/>
        <w:jc w:val="both"/>
      </w:pPr>
      <w:r>
        <w:rPr>
          <w:rFonts w:ascii="Times New Roman"/>
          <w:b w:val="false"/>
          <w:i w:val="false"/>
          <w:color w:val="000000"/>
          <w:sz w:val="28"/>
        </w:rPr>
        <w:t xml:space="preserve">
      2) объективтілік; </w:t>
      </w:r>
    </w:p>
    <w:bookmarkEnd w:id="24"/>
    <w:bookmarkStart w:name="z31" w:id="25"/>
    <w:p>
      <w:pPr>
        <w:spacing w:after="0"/>
        <w:ind w:left="0"/>
        <w:jc w:val="both"/>
      </w:pPr>
      <w:r>
        <w:rPr>
          <w:rFonts w:ascii="Times New Roman"/>
          <w:b w:val="false"/>
          <w:i w:val="false"/>
          <w:color w:val="000000"/>
          <w:sz w:val="28"/>
        </w:rPr>
        <w:t xml:space="preserve">
      3) анықтық; </w:t>
      </w:r>
    </w:p>
    <w:bookmarkEnd w:id="25"/>
    <w:bookmarkStart w:name="z32" w:id="26"/>
    <w:p>
      <w:pPr>
        <w:spacing w:after="0"/>
        <w:ind w:left="0"/>
        <w:jc w:val="both"/>
      </w:pPr>
      <w:r>
        <w:rPr>
          <w:rFonts w:ascii="Times New Roman"/>
          <w:b w:val="false"/>
          <w:i w:val="false"/>
          <w:color w:val="000000"/>
          <w:sz w:val="28"/>
        </w:rPr>
        <w:t xml:space="preserve">
      4) жүйелілік; </w:t>
      </w:r>
    </w:p>
    <w:bookmarkEnd w:id="26"/>
    <w:bookmarkStart w:name="z33" w:id="27"/>
    <w:p>
      <w:pPr>
        <w:spacing w:after="0"/>
        <w:ind w:left="0"/>
        <w:jc w:val="both"/>
      </w:pPr>
      <w:r>
        <w:rPr>
          <w:rFonts w:ascii="Times New Roman"/>
          <w:b w:val="false"/>
          <w:i w:val="false"/>
          <w:color w:val="000000"/>
          <w:sz w:val="28"/>
        </w:rPr>
        <w:t xml:space="preserve">
      5) ашықтық; </w:t>
      </w:r>
    </w:p>
    <w:bookmarkEnd w:id="27"/>
    <w:bookmarkStart w:name="z34" w:id="28"/>
    <w:p>
      <w:pPr>
        <w:spacing w:after="0"/>
        <w:ind w:left="0"/>
        <w:jc w:val="both"/>
      </w:pPr>
      <w:r>
        <w:rPr>
          <w:rFonts w:ascii="Times New Roman"/>
          <w:b w:val="false"/>
          <w:i w:val="false"/>
          <w:color w:val="000000"/>
          <w:sz w:val="28"/>
        </w:rPr>
        <w:t xml:space="preserve">
      6) бағалау өлшемшартын біркелкі қолдану; </w:t>
      </w:r>
    </w:p>
    <w:bookmarkEnd w:id="28"/>
    <w:bookmarkStart w:name="z35" w:id="29"/>
    <w:p>
      <w:pPr>
        <w:spacing w:after="0"/>
        <w:ind w:left="0"/>
        <w:jc w:val="both"/>
      </w:pPr>
      <w:r>
        <w:rPr>
          <w:rFonts w:ascii="Times New Roman"/>
          <w:b w:val="false"/>
          <w:i w:val="false"/>
          <w:color w:val="000000"/>
          <w:sz w:val="28"/>
        </w:rPr>
        <w:t>
      7) кадрлық процесті цифрландыру болып табылады.</w:t>
      </w:r>
    </w:p>
    <w:bookmarkEnd w:id="29"/>
    <w:bookmarkStart w:name="z36" w:id="30"/>
    <w:p>
      <w:pPr>
        <w:spacing w:after="0"/>
        <w:ind w:left="0"/>
        <w:jc w:val="left"/>
      </w:pPr>
      <w:r>
        <w:rPr>
          <w:rFonts w:ascii="Times New Roman"/>
          <w:b/>
          <w:i w:val="false"/>
          <w:color w:val="000000"/>
        </w:rPr>
        <w:t xml:space="preserve"> 2-тарау. Кәсіби құзыретті айқындау мақсаттары мен міндеттері</w:t>
      </w:r>
    </w:p>
    <w:bookmarkEnd w:id="30"/>
    <w:bookmarkStart w:name="z37" w:id="31"/>
    <w:p>
      <w:pPr>
        <w:spacing w:after="0"/>
        <w:ind w:left="0"/>
        <w:jc w:val="both"/>
      </w:pPr>
      <w:r>
        <w:rPr>
          <w:rFonts w:ascii="Times New Roman"/>
          <w:b w:val="false"/>
          <w:i w:val="false"/>
          <w:color w:val="000000"/>
          <w:sz w:val="28"/>
        </w:rPr>
        <w:t xml:space="preserve">
      5. Кәсіби құзыретті айқындау: </w:t>
      </w:r>
    </w:p>
    <w:bookmarkEnd w:id="31"/>
    <w:bookmarkStart w:name="z38" w:id="32"/>
    <w:p>
      <w:pPr>
        <w:spacing w:after="0"/>
        <w:ind w:left="0"/>
        <w:jc w:val="both"/>
      </w:pPr>
      <w:r>
        <w:rPr>
          <w:rFonts w:ascii="Times New Roman"/>
          <w:b w:val="false"/>
          <w:i w:val="false"/>
          <w:color w:val="000000"/>
          <w:sz w:val="28"/>
        </w:rPr>
        <w:t xml:space="preserve">
      1) кәсіби және басқарушылық әлеуетті анықтау; </w:t>
      </w:r>
    </w:p>
    <w:bookmarkEnd w:id="32"/>
    <w:bookmarkStart w:name="z39" w:id="33"/>
    <w:p>
      <w:pPr>
        <w:spacing w:after="0"/>
        <w:ind w:left="0"/>
        <w:jc w:val="both"/>
      </w:pPr>
      <w:r>
        <w:rPr>
          <w:rFonts w:ascii="Times New Roman"/>
          <w:b w:val="false"/>
          <w:i w:val="false"/>
          <w:color w:val="000000"/>
          <w:sz w:val="28"/>
        </w:rPr>
        <w:t xml:space="preserve">
      2) кадрлық резервті қалыптастыру; </w:t>
      </w:r>
    </w:p>
    <w:bookmarkEnd w:id="33"/>
    <w:bookmarkStart w:name="z40" w:id="34"/>
    <w:p>
      <w:pPr>
        <w:spacing w:after="0"/>
        <w:ind w:left="0"/>
        <w:jc w:val="both"/>
      </w:pPr>
      <w:r>
        <w:rPr>
          <w:rFonts w:ascii="Times New Roman"/>
          <w:b w:val="false"/>
          <w:i w:val="false"/>
          <w:color w:val="000000"/>
          <w:sz w:val="28"/>
        </w:rPr>
        <w:t xml:space="preserve">
      3) кадр саясатының тиімділігін арттыру; </w:t>
      </w:r>
    </w:p>
    <w:bookmarkEnd w:id="34"/>
    <w:bookmarkStart w:name="z41" w:id="35"/>
    <w:p>
      <w:pPr>
        <w:spacing w:after="0"/>
        <w:ind w:left="0"/>
        <w:jc w:val="both"/>
      </w:pPr>
      <w:r>
        <w:rPr>
          <w:rFonts w:ascii="Times New Roman"/>
          <w:b w:val="false"/>
          <w:i w:val="false"/>
          <w:color w:val="000000"/>
          <w:sz w:val="28"/>
        </w:rPr>
        <w:t>
      4) негізделген кадрлық шешім қабылдау мақсатында жүргізіледі.</w:t>
      </w:r>
    </w:p>
    <w:bookmarkEnd w:id="35"/>
    <w:bookmarkStart w:name="z42" w:id="36"/>
    <w:p>
      <w:pPr>
        <w:spacing w:after="0"/>
        <w:ind w:left="0"/>
        <w:jc w:val="both"/>
      </w:pPr>
      <w:r>
        <w:rPr>
          <w:rFonts w:ascii="Times New Roman"/>
          <w:b w:val="false"/>
          <w:i w:val="false"/>
          <w:color w:val="000000"/>
          <w:sz w:val="28"/>
        </w:rPr>
        <w:t xml:space="preserve">
      6. Кәсіби құзыретті айқындау нәтижесі: </w:t>
      </w:r>
    </w:p>
    <w:bookmarkEnd w:id="36"/>
    <w:bookmarkStart w:name="z43" w:id="37"/>
    <w:p>
      <w:pPr>
        <w:spacing w:after="0"/>
        <w:ind w:left="0"/>
        <w:jc w:val="both"/>
      </w:pPr>
      <w:r>
        <w:rPr>
          <w:rFonts w:ascii="Times New Roman"/>
          <w:b w:val="false"/>
          <w:i w:val="false"/>
          <w:color w:val="000000"/>
          <w:sz w:val="28"/>
        </w:rPr>
        <w:t xml:space="preserve">
      1) әскери лауазымға тағайындау; </w:t>
      </w:r>
    </w:p>
    <w:bookmarkEnd w:id="37"/>
    <w:bookmarkStart w:name="z44" w:id="38"/>
    <w:p>
      <w:pPr>
        <w:spacing w:after="0"/>
        <w:ind w:left="0"/>
        <w:jc w:val="both"/>
      </w:pPr>
      <w:r>
        <w:rPr>
          <w:rFonts w:ascii="Times New Roman"/>
          <w:b w:val="false"/>
          <w:i w:val="false"/>
          <w:color w:val="000000"/>
          <w:sz w:val="28"/>
        </w:rPr>
        <w:t xml:space="preserve">
      2) кадрлық резервке қосу; </w:t>
      </w:r>
    </w:p>
    <w:bookmarkEnd w:id="38"/>
    <w:bookmarkStart w:name="z45" w:id="39"/>
    <w:p>
      <w:pPr>
        <w:spacing w:after="0"/>
        <w:ind w:left="0"/>
        <w:jc w:val="both"/>
      </w:pPr>
      <w:r>
        <w:rPr>
          <w:rFonts w:ascii="Times New Roman"/>
          <w:b w:val="false"/>
          <w:i w:val="false"/>
          <w:color w:val="000000"/>
          <w:sz w:val="28"/>
        </w:rPr>
        <w:t xml:space="preserve">
      3) білім алуға, даярлауға, қайта даярлауға және біліктілігін арттыруға жіберу; </w:t>
      </w:r>
    </w:p>
    <w:bookmarkEnd w:id="39"/>
    <w:bookmarkStart w:name="z46" w:id="40"/>
    <w:p>
      <w:pPr>
        <w:spacing w:after="0"/>
        <w:ind w:left="0"/>
        <w:jc w:val="both"/>
      </w:pPr>
      <w:r>
        <w:rPr>
          <w:rFonts w:ascii="Times New Roman"/>
          <w:b w:val="false"/>
          <w:i w:val="false"/>
          <w:color w:val="000000"/>
          <w:sz w:val="28"/>
        </w:rPr>
        <w:t xml:space="preserve">
      4) басқа да кадрлық процесс, оның ішінде әскери атақты мерзімінен бұрын беру, мемлекеттік және ведомстволық наградамен наградтау, кадрлық талдау кезінде пайдаланылады. </w:t>
      </w:r>
    </w:p>
    <w:bookmarkEnd w:id="40"/>
    <w:bookmarkStart w:name="z47" w:id="41"/>
    <w:p>
      <w:pPr>
        <w:spacing w:after="0"/>
        <w:ind w:left="0"/>
        <w:jc w:val="left"/>
      </w:pPr>
      <w:r>
        <w:rPr>
          <w:rFonts w:ascii="Times New Roman"/>
          <w:b/>
          <w:i w:val="false"/>
          <w:color w:val="000000"/>
        </w:rPr>
        <w:t xml:space="preserve"> 3-тарау. Бағалауды ұйымдастыру</w:t>
      </w:r>
    </w:p>
    <w:bookmarkEnd w:id="41"/>
    <w:bookmarkStart w:name="z48" w:id="42"/>
    <w:p>
      <w:pPr>
        <w:spacing w:after="0"/>
        <w:ind w:left="0"/>
        <w:jc w:val="both"/>
      </w:pPr>
      <w:r>
        <w:rPr>
          <w:rFonts w:ascii="Times New Roman"/>
          <w:b w:val="false"/>
          <w:i w:val="false"/>
          <w:color w:val="000000"/>
          <w:sz w:val="28"/>
        </w:rPr>
        <w:t xml:space="preserve">
      7. Қорғаныс министрлігінің ақпараттық жүйесінде қамтылған деректерді қолданып, бағалау үшін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көзделген кадрлық мәселелерді шешу негіз болып табылады.</w:t>
      </w:r>
    </w:p>
    <w:bookmarkEnd w:id="42"/>
    <w:bookmarkStart w:name="z49" w:id="43"/>
    <w:p>
      <w:pPr>
        <w:spacing w:after="0"/>
        <w:ind w:left="0"/>
        <w:jc w:val="both"/>
      </w:pPr>
      <w:r>
        <w:rPr>
          <w:rFonts w:ascii="Times New Roman"/>
          <w:b w:val="false"/>
          <w:i w:val="false"/>
          <w:color w:val="000000"/>
          <w:sz w:val="28"/>
        </w:rPr>
        <w:t xml:space="preserve">
      Құжат түрінде расталмаған не Қазақстан Республикасы заңнамасының талаптарын бұзып алынған мәліметтерді пайдалануға жол берілмейді. </w:t>
      </w:r>
    </w:p>
    <w:bookmarkEnd w:id="43"/>
    <w:bookmarkStart w:name="z50" w:id="44"/>
    <w:p>
      <w:pPr>
        <w:spacing w:after="0"/>
        <w:ind w:left="0"/>
        <w:jc w:val="both"/>
      </w:pPr>
      <w:r>
        <w:rPr>
          <w:rFonts w:ascii="Times New Roman"/>
          <w:b w:val="false"/>
          <w:i w:val="false"/>
          <w:color w:val="000000"/>
          <w:sz w:val="28"/>
        </w:rPr>
        <w:t xml:space="preserve">
      8. Бағалауды Қорғаныс министрлігінің ақпараттық жүйесі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бағалау өлшемшартын пайдаланып қалыптастырады. </w:t>
      </w:r>
    </w:p>
    <w:bookmarkEnd w:id="44"/>
    <w:bookmarkStart w:name="z51" w:id="45"/>
    <w:p>
      <w:pPr>
        <w:spacing w:after="0"/>
        <w:ind w:left="0"/>
        <w:jc w:val="both"/>
      </w:pPr>
      <w:r>
        <w:rPr>
          <w:rFonts w:ascii="Times New Roman"/>
          <w:b w:val="false"/>
          <w:i w:val="false"/>
          <w:color w:val="000000"/>
          <w:sz w:val="28"/>
        </w:rPr>
        <w:t>
      9. Әскери бөлімнің (мекеменің) кадр органы (персоналмен жұмыс бөлімшесі) кадрлық мәселелерді қарау кезінде ұсынысқа немесе басқа да құжаттарға (баянатқа, орнын ауыстыру жоспарына, бөлу жоспарына) қоса берілетін бәсекеге қабілеттілік көрсеткішінің нәтижесін ұсынады.</w:t>
      </w:r>
    </w:p>
    <w:bookmarkEnd w:id="45"/>
    <w:bookmarkStart w:name="z52" w:id="46"/>
    <w:p>
      <w:pPr>
        <w:spacing w:after="0"/>
        <w:ind w:left="0"/>
        <w:jc w:val="left"/>
      </w:pPr>
      <w:r>
        <w:rPr>
          <w:rFonts w:ascii="Times New Roman"/>
          <w:b/>
          <w:i w:val="false"/>
          <w:color w:val="000000"/>
        </w:rPr>
        <w:t xml:space="preserve"> 4-тарау. Бәсекеге қабілеттілік көрсеткішін есептеу тәртібі</w:t>
      </w:r>
    </w:p>
    <w:bookmarkEnd w:id="46"/>
    <w:bookmarkStart w:name="z53" w:id="47"/>
    <w:p>
      <w:pPr>
        <w:spacing w:after="0"/>
        <w:ind w:left="0"/>
        <w:jc w:val="both"/>
      </w:pPr>
      <w:r>
        <w:rPr>
          <w:rFonts w:ascii="Times New Roman"/>
          <w:b w:val="false"/>
          <w:i w:val="false"/>
          <w:color w:val="000000"/>
          <w:sz w:val="28"/>
        </w:rPr>
        <w:t xml:space="preserve">
      10. Бәсекеге қабілеттілік көрсеткіші әскери қызметшінің кәсіби құзырет деңгейінің, даярлығының, білімінің, өзге де қызметі мен жетістігінің, сондай-ақ теріс өлшемшартының (сәйкес келмеу өлшемшартының) интегралды көрсеткіші болып табылады. </w:t>
      </w:r>
    </w:p>
    <w:bookmarkEnd w:id="47"/>
    <w:bookmarkStart w:name="z54" w:id="48"/>
    <w:p>
      <w:pPr>
        <w:spacing w:after="0"/>
        <w:ind w:left="0"/>
        <w:jc w:val="both"/>
      </w:pPr>
      <w:r>
        <w:rPr>
          <w:rFonts w:ascii="Times New Roman"/>
          <w:b w:val="false"/>
          <w:i w:val="false"/>
          <w:color w:val="000000"/>
          <w:sz w:val="28"/>
        </w:rPr>
        <w:t xml:space="preserve">
      Әскери қызметшінің бәсекеге қабілеттілік көрсеткішін (цифрлық рейтингісін) есептеу Қорғаныс министрлігінің ақпараттық жүйесінде автоматты түрде жүзеге асырылады. </w:t>
      </w:r>
    </w:p>
    <w:bookmarkEnd w:id="48"/>
    <w:bookmarkStart w:name="z55" w:id="49"/>
    <w:p>
      <w:pPr>
        <w:spacing w:after="0"/>
        <w:ind w:left="0"/>
        <w:jc w:val="both"/>
      </w:pPr>
      <w:r>
        <w:rPr>
          <w:rFonts w:ascii="Times New Roman"/>
          <w:b w:val="false"/>
          <w:i w:val="false"/>
          <w:color w:val="000000"/>
          <w:sz w:val="28"/>
        </w:rPr>
        <w:t>
      Бәсекеге қабілеттілік көрсеткішін, бағалау көрсеткішін (өлшемшартын), бағалау шәкілін есептеу әдістемесі осы Қағидаларға 1 және 2-қосымшаларға сәйкес айқындалады.</w:t>
      </w:r>
    </w:p>
    <w:bookmarkEnd w:id="49"/>
    <w:bookmarkStart w:name="z56" w:id="50"/>
    <w:p>
      <w:pPr>
        <w:spacing w:after="0"/>
        <w:ind w:left="0"/>
        <w:jc w:val="both"/>
      </w:pPr>
      <w:r>
        <w:rPr>
          <w:rFonts w:ascii="Times New Roman"/>
          <w:b w:val="false"/>
          <w:i w:val="false"/>
          <w:color w:val="000000"/>
          <w:sz w:val="28"/>
        </w:rPr>
        <w:t xml:space="preserve">
      11. Бәсекеге қабілеттілік көрсеткішін есептеу аяқталғаннан кейін осы Қағидаларға 3-қосымшаға сәйкес нысан бойынша әскери қызметшінің рейтингісінде көрсетілетін әскери қызметшіні бағалаудың қорытынды нәтижесі қалыптастырылады. </w:t>
      </w:r>
    </w:p>
    <w:bookmarkEnd w:id="50"/>
    <w:bookmarkStart w:name="z57" w:id="51"/>
    <w:p>
      <w:pPr>
        <w:spacing w:after="0"/>
        <w:ind w:left="0"/>
        <w:jc w:val="both"/>
      </w:pPr>
      <w:r>
        <w:rPr>
          <w:rFonts w:ascii="Times New Roman"/>
          <w:b w:val="false"/>
          <w:i w:val="false"/>
          <w:color w:val="000000"/>
          <w:sz w:val="28"/>
        </w:rPr>
        <w:t>
      12. Есептеу нәтижесі Қорғаныс министрлігінің ақпараттық жүйесінде сақталады.</w:t>
      </w:r>
    </w:p>
    <w:bookmarkEnd w:id="51"/>
    <w:bookmarkStart w:name="z58" w:id="52"/>
    <w:p>
      <w:pPr>
        <w:spacing w:after="0"/>
        <w:ind w:left="0"/>
        <w:jc w:val="left"/>
      </w:pPr>
      <w:r>
        <w:rPr>
          <w:rFonts w:ascii="Times New Roman"/>
          <w:b/>
          <w:i w:val="false"/>
          <w:color w:val="000000"/>
        </w:rPr>
        <w:t xml:space="preserve"> 5-тарау. Бәсекеге қабілеттілік көрсеткішін қолдану тәртібі мен әдістері</w:t>
      </w:r>
    </w:p>
    <w:bookmarkEnd w:id="52"/>
    <w:bookmarkStart w:name="z59" w:id="53"/>
    <w:p>
      <w:pPr>
        <w:spacing w:after="0"/>
        <w:ind w:left="0"/>
        <w:jc w:val="both"/>
      </w:pPr>
      <w:r>
        <w:rPr>
          <w:rFonts w:ascii="Times New Roman"/>
          <w:b w:val="false"/>
          <w:i w:val="false"/>
          <w:color w:val="000000"/>
          <w:sz w:val="28"/>
        </w:rPr>
        <w:t xml:space="preserve">
      14. Әскери қызметшінің бәсекеге қабілеттілік көрсеткішін (цифрлық рейтингісін) айқындау нәтижесі кадр жұмысында пайдаланылады. </w:t>
      </w:r>
    </w:p>
    <w:bookmarkEnd w:id="53"/>
    <w:bookmarkStart w:name="z60" w:id="54"/>
    <w:p>
      <w:pPr>
        <w:spacing w:after="0"/>
        <w:ind w:left="0"/>
        <w:jc w:val="both"/>
      </w:pPr>
      <w:r>
        <w:rPr>
          <w:rFonts w:ascii="Times New Roman"/>
          <w:b w:val="false"/>
          <w:i w:val="false"/>
          <w:color w:val="000000"/>
          <w:sz w:val="28"/>
        </w:rPr>
        <w:t xml:space="preserve">
      Бәсекеге қабілеттілік көрсеткіші ақпараттық-талдау және ұсынымдық сипатта болады және кадрлық шешім қабылдау құралдарының бірі болып табылады. </w:t>
      </w:r>
    </w:p>
    <w:bookmarkEnd w:id="54"/>
    <w:bookmarkStart w:name="z61" w:id="55"/>
    <w:p>
      <w:pPr>
        <w:spacing w:after="0"/>
        <w:ind w:left="0"/>
        <w:jc w:val="both"/>
      </w:pPr>
      <w:r>
        <w:rPr>
          <w:rFonts w:ascii="Times New Roman"/>
          <w:b w:val="false"/>
          <w:i w:val="false"/>
          <w:color w:val="000000"/>
          <w:sz w:val="28"/>
        </w:rPr>
        <w:t xml:space="preserve">
      Кадрлық шешімді әскери қызметшілердің кәсіби, іскерлік және моральдық қасиетін жан-жақты зерделемей, тек бәсекеге қабілеттілік көрсеткіші негізінде қабылдауға жол берілмейді. </w:t>
      </w:r>
    </w:p>
    <w:bookmarkEnd w:id="55"/>
    <w:bookmarkStart w:name="z62" w:id="56"/>
    <w:p>
      <w:pPr>
        <w:spacing w:after="0"/>
        <w:ind w:left="0"/>
        <w:jc w:val="both"/>
      </w:pPr>
      <w:r>
        <w:rPr>
          <w:rFonts w:ascii="Times New Roman"/>
          <w:b w:val="false"/>
          <w:i w:val="false"/>
          <w:color w:val="000000"/>
          <w:sz w:val="28"/>
        </w:rPr>
        <w:t>
      Бәсекеге қабілеттілік көрсеткішін айқындау талдау және синтез әдістерін қолдану арқылы жүзеге асырылады.</w:t>
      </w:r>
    </w:p>
    <w:bookmarkEnd w:id="56"/>
    <w:bookmarkStart w:name="z63" w:id="57"/>
    <w:p>
      <w:pPr>
        <w:spacing w:after="0"/>
        <w:ind w:left="0"/>
        <w:jc w:val="left"/>
      </w:pPr>
      <w:r>
        <w:rPr>
          <w:rFonts w:ascii="Times New Roman"/>
          <w:b/>
          <w:i w:val="false"/>
          <w:color w:val="000000"/>
        </w:rPr>
        <w:t xml:space="preserve"> 6-тарау. Бағалауға қатысатын лауазымды адамдардың құқықтары мен міндеттері</w:t>
      </w:r>
    </w:p>
    <w:bookmarkEnd w:id="57"/>
    <w:bookmarkStart w:name="z64" w:id="58"/>
    <w:p>
      <w:pPr>
        <w:spacing w:after="0"/>
        <w:ind w:left="0"/>
        <w:jc w:val="both"/>
      </w:pPr>
      <w:r>
        <w:rPr>
          <w:rFonts w:ascii="Times New Roman"/>
          <w:b w:val="false"/>
          <w:i w:val="false"/>
          <w:color w:val="000000"/>
          <w:sz w:val="28"/>
        </w:rPr>
        <w:t xml:space="preserve">
      13. Қазақстан Республикасы Қорғаныс министрлігінің, Бас штабының және Қарулы Күштерінің құрылымдық бөлімшелері мен орталықтарының бастығы, Қазақстан Республикасы Қарулы Күштері түрлерінің бас қолбасшылары, өңірлік қолбасшылықтар әскерінің, әскер тектерінің қолбасшылары, Тыл, Қару-жарақ, бас басқармаларының бастығы, әскери бөлім мен мекеме командирлері (бастығы): </w:t>
      </w:r>
    </w:p>
    <w:bookmarkEnd w:id="58"/>
    <w:bookmarkStart w:name="z65" w:id="59"/>
    <w:p>
      <w:pPr>
        <w:spacing w:after="0"/>
        <w:ind w:left="0"/>
        <w:jc w:val="both"/>
      </w:pPr>
      <w:r>
        <w:rPr>
          <w:rFonts w:ascii="Times New Roman"/>
          <w:b w:val="false"/>
          <w:i w:val="false"/>
          <w:color w:val="000000"/>
          <w:sz w:val="28"/>
        </w:rPr>
        <w:t xml:space="preserve">
      1) бағалау жүйесін жетілдіру бойынша ұсыныс енгізуге құқылы; </w:t>
      </w:r>
    </w:p>
    <w:bookmarkEnd w:id="59"/>
    <w:bookmarkStart w:name="z66" w:id="60"/>
    <w:p>
      <w:pPr>
        <w:spacing w:after="0"/>
        <w:ind w:left="0"/>
        <w:jc w:val="both"/>
      </w:pPr>
      <w:r>
        <w:rPr>
          <w:rFonts w:ascii="Times New Roman"/>
          <w:b w:val="false"/>
          <w:i w:val="false"/>
          <w:color w:val="000000"/>
          <w:sz w:val="28"/>
        </w:rPr>
        <w:t xml:space="preserve">
      2) ұсынылатын мәліметтердің объективтілігін қамтамасыз етеді; </w:t>
      </w:r>
    </w:p>
    <w:bookmarkEnd w:id="60"/>
    <w:bookmarkStart w:name="z67" w:id="61"/>
    <w:p>
      <w:pPr>
        <w:spacing w:after="0"/>
        <w:ind w:left="0"/>
        <w:jc w:val="both"/>
      </w:pPr>
      <w:r>
        <w:rPr>
          <w:rFonts w:ascii="Times New Roman"/>
          <w:b w:val="false"/>
          <w:i w:val="false"/>
          <w:color w:val="000000"/>
          <w:sz w:val="28"/>
        </w:rPr>
        <w:t xml:space="preserve">
      3) бағалауды ұйымдастырады; </w:t>
      </w:r>
    </w:p>
    <w:bookmarkEnd w:id="61"/>
    <w:bookmarkStart w:name="z68" w:id="62"/>
    <w:p>
      <w:pPr>
        <w:spacing w:after="0"/>
        <w:ind w:left="0"/>
        <w:jc w:val="both"/>
      </w:pPr>
      <w:r>
        <w:rPr>
          <w:rFonts w:ascii="Times New Roman"/>
          <w:b w:val="false"/>
          <w:i w:val="false"/>
          <w:color w:val="000000"/>
          <w:sz w:val="28"/>
        </w:rPr>
        <w:t>
      4) ұсынылатын ақпараттың дұрыстығына дербес жауапты болады.</w:t>
      </w:r>
    </w:p>
    <w:bookmarkEnd w:id="62"/>
    <w:bookmarkStart w:name="z69" w:id="63"/>
    <w:p>
      <w:pPr>
        <w:spacing w:after="0"/>
        <w:ind w:left="0"/>
        <w:jc w:val="both"/>
      </w:pPr>
      <w:r>
        <w:rPr>
          <w:rFonts w:ascii="Times New Roman"/>
          <w:b w:val="false"/>
          <w:i w:val="false"/>
          <w:color w:val="000000"/>
          <w:sz w:val="28"/>
        </w:rPr>
        <w:t xml:space="preserve">
      Кадр органы (персоналмен жұмыс бөлімшесі): </w:t>
      </w:r>
    </w:p>
    <w:bookmarkEnd w:id="63"/>
    <w:bookmarkStart w:name="z70" w:id="64"/>
    <w:p>
      <w:pPr>
        <w:spacing w:after="0"/>
        <w:ind w:left="0"/>
        <w:jc w:val="both"/>
      </w:pPr>
      <w:r>
        <w:rPr>
          <w:rFonts w:ascii="Times New Roman"/>
          <w:b w:val="false"/>
          <w:i w:val="false"/>
          <w:color w:val="000000"/>
          <w:sz w:val="28"/>
        </w:rPr>
        <w:t xml:space="preserve">
      1) осы Қағидаларды сақтауды бақылауға және қамтамасыз етуге; </w:t>
      </w:r>
    </w:p>
    <w:bookmarkEnd w:id="64"/>
    <w:bookmarkStart w:name="z71" w:id="65"/>
    <w:p>
      <w:pPr>
        <w:spacing w:after="0"/>
        <w:ind w:left="0"/>
        <w:jc w:val="both"/>
      </w:pPr>
      <w:r>
        <w:rPr>
          <w:rFonts w:ascii="Times New Roman"/>
          <w:b w:val="false"/>
          <w:i w:val="false"/>
          <w:color w:val="000000"/>
          <w:sz w:val="28"/>
        </w:rPr>
        <w:t xml:space="preserve">
      2) бәсекеге қабілеттілік көрсеткішін жұмысқа енгізуге және қолдануға; </w:t>
      </w:r>
    </w:p>
    <w:bookmarkEnd w:id="65"/>
    <w:bookmarkStart w:name="z72" w:id="66"/>
    <w:p>
      <w:pPr>
        <w:spacing w:after="0"/>
        <w:ind w:left="0"/>
        <w:jc w:val="both"/>
      </w:pPr>
      <w:r>
        <w:rPr>
          <w:rFonts w:ascii="Times New Roman"/>
          <w:b w:val="false"/>
          <w:i w:val="false"/>
          <w:color w:val="000000"/>
          <w:sz w:val="28"/>
        </w:rPr>
        <w:t xml:space="preserve">
      3) бағалау нәтижесіне мониторингтеуге; </w:t>
      </w:r>
    </w:p>
    <w:bookmarkEnd w:id="66"/>
    <w:bookmarkStart w:name="z73" w:id="67"/>
    <w:p>
      <w:pPr>
        <w:spacing w:after="0"/>
        <w:ind w:left="0"/>
        <w:jc w:val="both"/>
      </w:pPr>
      <w:r>
        <w:rPr>
          <w:rFonts w:ascii="Times New Roman"/>
          <w:b w:val="false"/>
          <w:i w:val="false"/>
          <w:color w:val="000000"/>
          <w:sz w:val="28"/>
        </w:rPr>
        <w:t>
      4) бағалау жүйесін жетілдіру жөніндегі талдау материалы мен ұсыныс дайындауға міндетті.</w:t>
      </w:r>
    </w:p>
    <w:bookmarkEnd w:id="67"/>
    <w:bookmarkStart w:name="z74" w:id="68"/>
    <w:p>
      <w:pPr>
        <w:spacing w:after="0"/>
        <w:ind w:left="0"/>
        <w:jc w:val="both"/>
      </w:pPr>
      <w:r>
        <w:rPr>
          <w:rFonts w:ascii="Times New Roman"/>
          <w:b w:val="false"/>
          <w:i w:val="false"/>
          <w:color w:val="000000"/>
          <w:sz w:val="28"/>
        </w:rPr>
        <w:t>
      Кадр органы (персоналмен жұмыс бөлімшесі) Министрліктің ақпараттық жүйесіндегі жеке құрамның дербес деректерінің өзектілігіне дербес жауапты болады.</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қызметшісінің</w:t>
            </w:r>
            <w:r>
              <w:br/>
            </w:r>
            <w:r>
              <w:rPr>
                <w:rFonts w:ascii="Times New Roman"/>
                <w:b w:val="false"/>
                <w:i w:val="false"/>
                <w:color w:val="000000"/>
                <w:sz w:val="20"/>
              </w:rPr>
              <w:t>кәсіби құзыретін, негізгі</w:t>
            </w:r>
            <w:r>
              <w:br/>
            </w:r>
            <w:r>
              <w:rPr>
                <w:rFonts w:ascii="Times New Roman"/>
                <w:b w:val="false"/>
                <w:i w:val="false"/>
                <w:color w:val="000000"/>
                <w:sz w:val="20"/>
              </w:rPr>
              <w:t>көрсеткішін айқындау және</w:t>
            </w:r>
            <w:r>
              <w:br/>
            </w:r>
            <w:r>
              <w:rPr>
                <w:rFonts w:ascii="Times New Roman"/>
                <w:b w:val="false"/>
                <w:i w:val="false"/>
                <w:color w:val="000000"/>
                <w:sz w:val="20"/>
              </w:rPr>
              <w:t>бәсекеге қабілеттілік</w:t>
            </w:r>
            <w:r>
              <w:br/>
            </w:r>
            <w:r>
              <w:rPr>
                <w:rFonts w:ascii="Times New Roman"/>
                <w:b w:val="false"/>
                <w:i w:val="false"/>
                <w:color w:val="000000"/>
                <w:sz w:val="20"/>
              </w:rPr>
              <w:t>көрсеткішін (цифрлық рейтингісін) есептеу қағидалары</w:t>
            </w:r>
            <w:r>
              <w:br/>
            </w:r>
            <w:r>
              <w:rPr>
                <w:rFonts w:ascii="Times New Roman"/>
                <w:b w:val="false"/>
                <w:i w:val="false"/>
                <w:color w:val="000000"/>
                <w:sz w:val="20"/>
              </w:rPr>
              <w:t>мен әдістеріне 1-қосымша</w:t>
            </w:r>
          </w:p>
        </w:tc>
      </w:tr>
    </w:tbl>
    <w:bookmarkStart w:name="z76" w:id="69"/>
    <w:p>
      <w:pPr>
        <w:spacing w:after="0"/>
        <w:ind w:left="0"/>
        <w:jc w:val="left"/>
      </w:pPr>
      <w:r>
        <w:rPr>
          <w:rFonts w:ascii="Times New Roman"/>
          <w:b/>
          <w:i w:val="false"/>
          <w:color w:val="000000"/>
        </w:rPr>
        <w:t xml:space="preserve"> Әскери қызметшінің кәсіби құзыреттілігін бағалаудың оң өлшемшарты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Максимум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кәсіби және орта білімнен кейінгі білім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70"/>
          <w:p>
            <w:pPr>
              <w:spacing w:after="20"/>
              <w:ind w:left="20"/>
              <w:jc w:val="both"/>
            </w:pPr>
            <w:r>
              <w:rPr>
                <w:rFonts w:ascii="Times New Roman"/>
                <w:b w:val="false"/>
                <w:i w:val="false"/>
                <w:color w:val="000000"/>
                <w:sz w:val="20"/>
              </w:rPr>
              <w:t xml:space="preserve">
Ғылым кандидаты, PhD докторы, бейіні бойынша доктор, ғылым докторы. </w:t>
            </w:r>
          </w:p>
          <w:bookmarkEnd w:id="70"/>
          <w:p>
            <w:pPr>
              <w:spacing w:after="20"/>
              <w:ind w:left="20"/>
              <w:jc w:val="both"/>
            </w:pPr>
            <w:r>
              <w:rPr>
                <w:rFonts w:ascii="Times New Roman"/>
                <w:b w:val="false"/>
                <w:i w:val="false"/>
                <w:color w:val="000000"/>
                <w:sz w:val="20"/>
              </w:rPr>
              <w:t>
2 және одан көп болса, максимум 1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Жедел-тактикалық деңгейдегі жоғары оқу орнынан кейінгі білім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Жедел-стратегиялық/стратегиялық деңгейдегі жоғары оқу орнынан кейінгі білім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71"/>
          <w:p>
            <w:pPr>
              <w:spacing w:after="20"/>
              <w:ind w:left="20"/>
              <w:jc w:val="both"/>
            </w:pPr>
            <w:r>
              <w:rPr>
                <w:rFonts w:ascii="Times New Roman"/>
                <w:b w:val="false"/>
                <w:i w:val="false"/>
                <w:color w:val="000000"/>
                <w:sz w:val="20"/>
              </w:rPr>
              <w:t xml:space="preserve">
Оқудың толық курсын: </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Республикасының әскери оқу орнында немесе шет мемлекеттердің әскери оқу орнында жоғары білім беру бағдарламалары бойынша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жедел-стратегиялық/стратегиялық деңгейдегі жоғары оқу орнынан кейінгі білім беру бағдарламасы бойынша </w:t>
            </w:r>
          </w:p>
          <w:p>
            <w:pPr>
              <w:spacing w:after="20"/>
              <w:ind w:left="20"/>
              <w:jc w:val="both"/>
            </w:pPr>
            <w:r>
              <w:rPr>
                <w:rFonts w:ascii="Times New Roman"/>
                <w:b w:val="false"/>
                <w:i w:val="false"/>
                <w:color w:val="000000"/>
                <w:sz w:val="20"/>
              </w:rPr>
              <w:t>
3) жедел-стратегиялық/стратегиялық деңгейдегі жоғары оқу орнынан кейінгі білім беру бағдарламасы бойынша үздік бітірген бітірушілер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Кандидаттың қызмет бейініне сәйкес келетін мамандандырылған оқу орнының (курстық даярлықтың) сертификаты/куәлігі (соңғы 5 жыл бойынша) – бір сертификат үшін 0,1 балл, екі және одан көп болса, максимум 0,2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оқу орны жанындағы жоғары академиялық курс (барлық қызмет кезеңі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Qazaq resmi test/Qaztest нәтижесі бойынша мемлекеттік тілді білу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білу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1)В2 (оратдан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2)С1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3)С2 (кәсіби)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сертификатпен расталған шет тілін білу (жоғары оқу орнында оқуды шет тілінде бітірсе, диплом берілген кезден бастап бес жыл ішінде осы тілді білу деңгейі туралы сертификат талап етілмейді)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тілін білу деңгейі: еркін білген әрбір тіл үшін 0,25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Мемлекеттік/әскери қызметте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органда/стратегиялық органда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деңгейде/жедел-стратегиялық органда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деңгейде/жедел-аумақтық (жедел-тактикалық) органда, Ұлттық қорғаныс университетінде, Қорғаныс министрлігі мен Қарулы Күштердің орталығында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органда, жергілікті әскери басқару органында, әскери институтта, әскери колледжде, әскери кафедрада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басшылық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органда: Қорғаныс министрінің орынбасары, Қарулы Күштер Бас штабының бастығы, Қорғаныс министрлігі аппаратының басшысы, құрылымдық бөлімше бастығы мен олардың орынбасары, Қарулы Күштер басқармасының бастығы, бас сержанты және оның орынбасары лауазымында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жедел-стратегиялық органда: Қарулы Күштер түрлерінің бас қолбасшысы (Арнайы операциялар күштерінің қолбасшысы), Қарулы Күштер Тыл, Қару-жарақ, бас басқарма бастығы және олардың орынбасары, бас штаб (Қарулы Күштер штабы) бастығының орынбасары, дербес құрылымдық бөлімше мен бас басқарма бастығы (әскер бастығы), әскер түрлерінің, Тыл, Қару-жарақ бастығы басқармасының және бас басқарманың сержанты лауазымында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жедел-аумақтық (жедел-тактикалық) органда: әскер тектері, өңірлік қолбасшылықтар қолбасшысы және олардың орынбасары, Ұлттық қорғаныс университетінің бастығы және оның орынбасары, штаб бастығының орынбасары, дербес құрылымдық бөлімше мен басқарма (бөлім) бастығы, әскер бастығы, сондай-ақ Қорғаныс министрлігі мен Қарулы Күштер орталығының бастығы және олардың орынбасары, өңірлік қолбасшылықтар мен әскер тектерінің сержанты лауазымында немесе әскери оқу орнында жоғары оқу орнынан кейінгі білім беру бағдарламалары бойынша күндізгі оқу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органда: тактикалық деңгейдегі бөлім (мекеме) командирі (бастығы) және оның орынбасары, взвод (топ), рота (батарея, топ), батальон (дивизион) және бөлім (мекеме) командирі мен сержанты лауазымында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қызметтен тыс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басшылық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бағыт бойынша жұмыс өтілі (қызметтік өсу)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лауазым деңгейін айқындаудың үлгілік схемасына сәйкес келесі төмен лауазымдағы үздіксіз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жыл үшін –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қорытындысы бар аттестаттаудан (кезекті, ұдайы қолданыстағы) өту: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атқаратын лауазымына сәйкес келеді және жоғары лауазымға ұсынылады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атқаратын лауазымына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награда, әрбір награда үшін плюс бір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72"/>
          <w:p>
            <w:pPr>
              <w:spacing w:after="20"/>
              <w:ind w:left="20"/>
              <w:jc w:val="both"/>
            </w:pPr>
            <w:r>
              <w:rPr>
                <w:rFonts w:ascii="Times New Roman"/>
                <w:b w:val="false"/>
                <w:i w:val="false"/>
                <w:color w:val="000000"/>
                <w:sz w:val="20"/>
              </w:rPr>
              <w:t xml:space="preserve">
Ведомстволық награда (жұмыс бейіні бойынша). </w:t>
            </w:r>
          </w:p>
          <w:bookmarkEnd w:id="72"/>
          <w:p>
            <w:pPr>
              <w:spacing w:after="20"/>
              <w:ind w:left="20"/>
              <w:jc w:val="both"/>
            </w:pPr>
            <w:r>
              <w:rPr>
                <w:rFonts w:ascii="Times New Roman"/>
                <w:b w:val="false"/>
                <w:i w:val="false"/>
                <w:color w:val="000000"/>
                <w:sz w:val="20"/>
              </w:rPr>
              <w:t>
Бір награда үшін 0,5 балл, екі және одан көп болса максимум бір балл (мерекелік медаль, еңбек сіңірген жылдары үшін медаль ескерілмейді)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 кезеңінде мерзімінен бұрын атақ беру (әрбір мерзімінен бұрын атақ берілгені үшін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3"/>
          <w:p>
            <w:pPr>
              <w:spacing w:after="20"/>
              <w:ind w:left="20"/>
              <w:jc w:val="both"/>
            </w:pPr>
            <w:r>
              <w:rPr>
                <w:rFonts w:ascii="Times New Roman"/>
                <w:b w:val="false"/>
                <w:i w:val="false"/>
                <w:color w:val="000000"/>
                <w:sz w:val="20"/>
              </w:rPr>
              <w:t xml:space="preserve">
Кәсіби қызметке байланысты жеке жетістігі (іске асырылған жоба). </w:t>
            </w:r>
          </w:p>
          <w:bookmarkEnd w:id="73"/>
          <w:p>
            <w:pPr>
              <w:spacing w:after="20"/>
              <w:ind w:left="20"/>
              <w:jc w:val="both"/>
            </w:pPr>
            <w:r>
              <w:rPr>
                <w:rFonts w:ascii="Times New Roman"/>
                <w:b w:val="false"/>
                <w:i w:val="false"/>
                <w:color w:val="000000"/>
                <w:sz w:val="20"/>
              </w:rPr>
              <w:t>
Бір жетістік үшін 0,5 балл, екі және одан көп болса максимум бір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(арнайы)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Мыналарға қатысу: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жағдайды және оның салдарын жою міндеттерін орындау, төтенше жағдай режимін жүргізу, сондай-ақ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іс-қимылға, терроризмге қарсы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қоғамдық қызмет және қабілеті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деңгейден төмен емес жүлделі орын алған ғылым, мәдениет, өнер және спорт саласындағы қабілеті, әрбір жүлделі орын үшін 0,25 балл, максимум 0,5 балл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Басшылық атап өткен халықаралық және өңірлік деңгейдегі оң жұмыс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Республикасының құрмет грамотасынан басқа), Қазақстан Республикасы Премьер-Министрінің, Қазақстан Республикасы Президентінің Әкімшілігі Басшысының, мемлекеттік органдар бірінші басшысының, облыс, Астана, Алматы және Шымкент қаласы әкімінің грамотасы, алғыс хаты, сондай-ақ халықаралық ұйым немесе шетелдік мемлекеттік құрылым берген айырым белгісі. бір грамота, алғыс хат және ерекшелік белгісі үшін 0,5. 2 және одан да көп болса, максимум 1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қызметшісінің</w:t>
            </w:r>
            <w:r>
              <w:br/>
            </w:r>
            <w:r>
              <w:rPr>
                <w:rFonts w:ascii="Times New Roman"/>
                <w:b w:val="false"/>
                <w:i w:val="false"/>
                <w:color w:val="000000"/>
                <w:sz w:val="20"/>
              </w:rPr>
              <w:t>кәсіби құзыретін, негізгі</w:t>
            </w:r>
            <w:r>
              <w:br/>
            </w:r>
            <w:r>
              <w:rPr>
                <w:rFonts w:ascii="Times New Roman"/>
                <w:b w:val="false"/>
                <w:i w:val="false"/>
                <w:color w:val="000000"/>
                <w:sz w:val="20"/>
              </w:rPr>
              <w:t>көрсеткішін айқындау және</w:t>
            </w:r>
            <w:r>
              <w:br/>
            </w:r>
            <w:r>
              <w:rPr>
                <w:rFonts w:ascii="Times New Roman"/>
                <w:b w:val="false"/>
                <w:i w:val="false"/>
                <w:color w:val="000000"/>
                <w:sz w:val="20"/>
              </w:rPr>
              <w:t>бәсекеге қабілеттілік</w:t>
            </w:r>
            <w:r>
              <w:br/>
            </w:r>
            <w:r>
              <w:rPr>
                <w:rFonts w:ascii="Times New Roman"/>
                <w:b w:val="false"/>
                <w:i w:val="false"/>
                <w:color w:val="000000"/>
                <w:sz w:val="20"/>
              </w:rPr>
              <w:t>көрсеткішін (цифрлық рейтингісін) есептеу қағидалары</w:t>
            </w:r>
            <w:r>
              <w:br/>
            </w:r>
            <w:r>
              <w:rPr>
                <w:rFonts w:ascii="Times New Roman"/>
                <w:b w:val="false"/>
                <w:i w:val="false"/>
                <w:color w:val="000000"/>
                <w:sz w:val="20"/>
              </w:rPr>
              <w:t>мен әдістеріне 2-қосымша</w:t>
            </w:r>
          </w:p>
        </w:tc>
      </w:tr>
    </w:tbl>
    <w:bookmarkStart w:name="z84" w:id="74"/>
    <w:p>
      <w:pPr>
        <w:spacing w:after="0"/>
        <w:ind w:left="0"/>
        <w:jc w:val="left"/>
      </w:pPr>
      <w:r>
        <w:rPr>
          <w:rFonts w:ascii="Times New Roman"/>
          <w:b/>
          <w:i w:val="false"/>
          <w:color w:val="000000"/>
        </w:rPr>
        <w:t xml:space="preserve"> Әскери қызметшінің кәсіби құзыреттілігін бағалаудың теріс өлшемшарты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балл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 (12 ай) бойынша тәртіптік жаза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ескерту, сөгіс, қатаң сөгіс, қызметіне толық сәйкес еместігі туралы ескерту, лауазымында төмендету, әрбір жаза үшін -0,25, 4 және одан көп болса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қызмет кезеңі үшін әскери атағын бір сатыға төмендету түріндегі тәртіптік жаза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аттестаттаудың теріс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лауазымына сәйкес келмейді және лауазымында төмендеуге ұсынылады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 шығару туралы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қызметтен шығару туралы мәлімет (егер бұрын қызмет өткерген болса) (аттестаттау қорытындысы бойынша анықталған қызметіне сәйкес келмеу, теріс себеп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 қолданылған әкімшілік жаза (өткен жыл (12 ай), әрқайсысы үшін -0,5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Қарулы</w:t>
            </w:r>
            <w:r>
              <w:br/>
            </w:r>
            <w:r>
              <w:rPr>
                <w:rFonts w:ascii="Times New Roman"/>
                <w:b w:val="false"/>
                <w:i w:val="false"/>
                <w:color w:val="000000"/>
                <w:sz w:val="20"/>
              </w:rPr>
              <w:t>Күштері әскери қызметшісінің</w:t>
            </w:r>
            <w:r>
              <w:br/>
            </w:r>
            <w:r>
              <w:rPr>
                <w:rFonts w:ascii="Times New Roman"/>
                <w:b w:val="false"/>
                <w:i w:val="false"/>
                <w:color w:val="000000"/>
                <w:sz w:val="20"/>
              </w:rPr>
              <w:t>кәсіби құзыретін, негізгі</w:t>
            </w:r>
            <w:r>
              <w:br/>
            </w:r>
            <w:r>
              <w:rPr>
                <w:rFonts w:ascii="Times New Roman"/>
                <w:b w:val="false"/>
                <w:i w:val="false"/>
                <w:color w:val="000000"/>
                <w:sz w:val="20"/>
              </w:rPr>
              <w:t>көрсеткішін айқындау және</w:t>
            </w:r>
            <w:r>
              <w:br/>
            </w:r>
            <w:r>
              <w:rPr>
                <w:rFonts w:ascii="Times New Roman"/>
                <w:b w:val="false"/>
                <w:i w:val="false"/>
                <w:color w:val="000000"/>
                <w:sz w:val="20"/>
              </w:rPr>
              <w:t>бәсекеге қабілеттілік</w:t>
            </w:r>
            <w:r>
              <w:br/>
            </w:r>
            <w:r>
              <w:rPr>
                <w:rFonts w:ascii="Times New Roman"/>
                <w:b w:val="false"/>
                <w:i w:val="false"/>
                <w:color w:val="000000"/>
                <w:sz w:val="20"/>
              </w:rPr>
              <w:t>көрсеткішін (цифрлық рейтингісін) есептеу қағидалары</w:t>
            </w:r>
            <w:r>
              <w:br/>
            </w:r>
            <w:r>
              <w:rPr>
                <w:rFonts w:ascii="Times New Roman"/>
                <w:b w:val="false"/>
                <w:i w:val="false"/>
                <w:color w:val="000000"/>
                <w:sz w:val="20"/>
              </w:rPr>
              <w:t>мен әдістеріне 3-қосымша</w:t>
            </w:r>
          </w:p>
        </w:tc>
      </w:tr>
    </w:tbl>
    <w:bookmarkStart w:name="z86" w:id="75"/>
    <w:p>
      <w:pPr>
        <w:spacing w:after="0"/>
        <w:ind w:left="0"/>
        <w:jc w:val="left"/>
      </w:pPr>
      <w:r>
        <w:rPr>
          <w:rFonts w:ascii="Times New Roman"/>
          <w:b/>
          <w:i w:val="false"/>
          <w:color w:val="000000"/>
        </w:rPr>
        <w:t xml:space="preserve"> Әскери қызметшінің рейтингісі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жері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Бөлім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өлшемшарт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Ғылыми/академиялық дәреженің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оқу орны жанындағы жоғары академиялық курс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 үздік бітіру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 Resmi Test/Qaztest нәтижесі бойынша мемлекеттік тілді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сертификатпен расталған шет тілін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қызметте/әскери қызметте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органда/стратегиялық органда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деңгейде/жедел-стратегиялық органда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деңгейде/жедел-аумақтық (жедел-тактикалық) органда, Ұлттық қорғаныс университетінде, Қорғаныс министрлігі мен Қарулы Күштердің орталығында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органда, жергілікті әскери басқару органында, әскери институтта, әскери колледжде, әскери кафедрада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басшылық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органда: Қорғаныс министрінің орынбасары, Қарулы Күштер Бас штабының бастығы, Қорғаныс министрлігі аппаратының басшысы, құрылымдық бөлімшелердің бастығы мен олардың орынбасары, Қарулы Күштер басқармаларының бастығы, бас сержанты және оның орынбасары лауазымында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жедел-стратегиялық органда: ҚК түрлерінің бас қолбасшысы (Арнайы операциялар күштерінің қолбасшысы), Қарулы Күштер Тыл, Қару-жарақ, бас басқарма бастығы және олардың орынбасары, бас штабтар (Қарулы Күштер штабтары) бастығының орынбасары, дербес құрылымдық бөлімше мен бас басқарма бастығы (әскер бастығы), әскер түрлерінің, Тыл, Қару-жарақ бастығы басқармасының және бас басқарманың сержанты лауазымында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жедел-аумақтық (жедел-тактикалық) органда: әскер тектері, өңірлік қолбасшылықтар қолбасшысы және олардың орынбасары, Ұлттық қорғаныс университетінің бастығы және оның орынбасары, штаб бастығының орынбасары, дербес құрылымдық бөлімше мен басқарма (бөлім) бастығы, әскер бастығы, сондай-ақ Қорғаныс министрлігі мен Қарулы Күштер орталығының бастығы және олардың орынбасары, өңірлік қолбасшылықтар мен әскер тектерінің сержанты лауазымында немесе әскери оқу орнында жоғары оқу орнынан кейінгі білім беру бағдарламалары бойынша күндізгі оқу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тактикалық органда: тактикалық деңгейдегі бөлім (мекеме) командирі (бастығы) және олардың орынбасары, взвод (топ), рота (батарея, топ), батальон (дивизион) және бөлім (мекеме) командирі мен сержанты лауазымында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қызметтен тыс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басшылық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лауазым деңгейін айқындаудың үлгілік схемасына сәйкес келесі төменгі лауазымдағы үздіксіз жұмыс өтілі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басшылық лауазымда: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 көрсетілген аттестаттаудан (кезекті, ұдайы қолданыстағы) өту: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атқаратын лауазымына сәйкес келеді және жоғары лауазымға ұсынылады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атқаратын лауазымына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Наградалар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награда, әрбір награда үшін плюс бір бал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награда (жұмыс бейіні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 кезеңінде мерзімінен бұрын атақ берілді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қызметке байланысты жеке жетістігі (іске асырылған жоба)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(арнайы)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Мыналарға қатысу: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төтенше жағдайды және оның салдарын жою міндеттерін орындау, төтенше жағдай режимін жүргізу, сондай-ақ қамтамасыз ету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іс-қимыл, терроризмге қарсы операция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қоғамдық қызмет пен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Жүлделі орын алған ғылым, мәдениет, өнер және спорт саласындағы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өңірлік деңгейде басшылық атап өткен оң жұмыс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(Қазақстан Республикасының құрмет грамотасынан басқа), Қазақстан Республикасы Премьер-Министрінің, Қазақстан Республикасы Президентінің Әкімшілігі Басшысының, мемлекеттік органдардың бірінші басшысының, облыс, Астана, Алматы және Шымкент қаласы әкімінің грамотасы, алғыс хаты, сондай-ақ халықаралық ұйым немесе шетелдік мемлекеттік құрылым берген айырым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өлшемшарт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 (12 ай) бойынша тәртіптік жаза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ескерту, сөгіс, қатаң сөгіс, қызметіне толық сәйкес еместігі туралы ескерту, лауазымында төмендету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бүкіл кезеңі бойынша әскери атағын бір сатыға төмендету түріндегі тәртіптік жаза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Аттестаттаудың теріс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Атқаратын лауазымына сәйкес келмейді және лауазымында төмендеуге ұсынылады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Қызметтен шығару туралы мәлімет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қызметтен шығару туралы мәлімет (егер бұрын қызмет өткерген болса) (аттестаттау қорытындысы бойынша анықталған қызметіне сәйкес келмеуі бойынша, теріс себеп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жаза (өткен жыл (12 ай)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