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a2f5" w14:textId="78ba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Мичурин ауылдық округі Мичурин ауылының және Бәйтерек ауданы Кушум ауылдық округі Кушум ауылының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әкімінің міндетін уақытша атқарушысының 2025 жылғы 4 тамыздағы № 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 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 мемлекеттік есепке алуды жүзеге асыру қағидаларын бекіту туралы" Қазақстан Республикасы Ішкі істер министрінің 2015 жылғы 3 наурыздағы № 175 бұйрығының 2 бөлігінің 4-тармағының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Бәйтерек ауданының төтенше жағдайлардың алдын алу және жою жөніндегі комиссияның 2025 жылғы 24 шілдедегі № 5, 2025 жылғы 31 шілдедегі № 6 жоспардан тыс отырыстарының хаттамаларына сәйкес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ауданы, Мичурин ауылдық округі, Мичурин ауылының және Бәйтерек ауданы, Кушум ауылдық округі, Кушум ауылының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Туксамбаев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