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4637" w14:textId="a81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(облыстық маңызы бар қалалық) бюджеттері арасындағы 2026-2028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15 желтоқсандағы № 22-2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Ауданның (облыстық маңызы бар қаланың) бюджеттерінен 2026-2028 жылдарға арналған облыстық бюджетке алып қоюлар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94 508 558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ауданы – 34 097 310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ауданы– 4 703 105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ауданы – 123 810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23 051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 – 55 561 282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121 350 717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ауданы – 43 376 857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144 241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122 300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 – 5 736 920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ауданы – 225 291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914 946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 – 70 829 234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140 474 315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ауданы – 51 055 357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225 241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225 241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 – 6 203 781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ауданы – 225 241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1 646 310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 – 80 893 144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облыстық бюджеттен аудандық (облыстық маңызы бар қаланың) бюджеттеріне берілетін бюджеттік субвенцияларды жылдар бойынша бөлінісімен белгілеу: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6 160 261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968 098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633 560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294 720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371 616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1 521 615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472 817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966 013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931 822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2 472 594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333 456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814 456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254 892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402 309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667 481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2 135 415 мың теңге сомада,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15 415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248 606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759 675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177 643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314 592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619 484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2026 - 2028 жылдарға арналған жалпы сипаттағы нысаналы емес трансферттер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2026 - 2028 жылдарға арналған жалпы сипаттағы нысаналы трансферттер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 және 2028 жылғы 31 желтоқсанға дейін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22-2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емес трансферттердің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75 093 657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34 302 389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22-2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