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fb27" w14:textId="0ebf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Батыс Қазақстан облысы әкімдігінің 2025 жылғы 15 тамыздағы № 178 қаулысы</w:t>
      </w:r>
    </w:p>
    <w:p>
      <w:pPr>
        <w:spacing w:after="0"/>
        <w:ind w:left="0"/>
        <w:jc w:val="both"/>
      </w:pPr>
      <w:bookmarkStart w:name="z3" w:id="0"/>
      <w:r>
        <w:rPr>
          <w:rFonts w:ascii="Times New Roman"/>
          <w:b w:val="false"/>
          <w:i w:val="false"/>
          <w:color w:val="000000"/>
          <w:sz w:val="28"/>
        </w:rPr>
        <w:t xml:space="preserve">
      Қазақстан Республикасының Әкімшілік құқық бұзушылық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 Орал қаласы мен аудан әкімдеріне жүктелсін.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5. Осы қаулы 2025 жылғы 1 қыркүйектен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әкімдігінің </w:t>
            </w:r>
            <w:r>
              <w:br/>
            </w:r>
            <w:r>
              <w:rPr>
                <w:rFonts w:ascii="Times New Roman"/>
                <w:b w:val="false"/>
                <w:i w:val="false"/>
                <w:color w:val="000000"/>
                <w:sz w:val="20"/>
              </w:rPr>
              <w:t xml:space="preserve">2025 жылғы "__" тамыздағы </w:t>
            </w:r>
            <w:r>
              <w:br/>
            </w:r>
            <w:r>
              <w:rPr>
                <w:rFonts w:ascii="Times New Roman"/>
                <w:b w:val="false"/>
                <w:i w:val="false"/>
                <w:color w:val="000000"/>
                <w:sz w:val="20"/>
              </w:rPr>
              <w:t>№___ қаулысына қосымша</w:t>
            </w:r>
          </w:p>
        </w:tc>
      </w:tr>
    </w:tbl>
    <w:bookmarkStart w:name="z11" w:id="6"/>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тазалау,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