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022" w14:textId="078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18-2/VIII "2025-2027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26 қарашадағы № 25-6/VIIІ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2024 жылғы 25 желтоқсандағы № 18-2/VIIІ "2025-2027 жылдарға арналған Самар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5 623 327,1 мың теңге, соның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2 202 212,4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12 985,0 мың теңге, соның ішінде: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2 815 193,7 мың теңге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53 060,0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5 623 327,1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103 836,0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127 790,0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23 954,0 мың теңге;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- 103 836,0 мың теңге;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103 836,0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127 790,0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23 954,0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коммуналдық меншікке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909 841,6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1 659 797,6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қорындағы тұрғын үйлерді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несиелерден облыстық бюджеттен алынған несиелер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468 803,9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жарғылық капиталдарын қалыптастыру және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