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919ed" w14:textId="c9919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Дайыр ауылдық округіндегі көшелерді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ауданы Дайыр ауылдық округі әкімнің 2025 жылғы 16 қазандағы № 5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Мәдениет және спорт министрінің 2023 жылғы 1 тамыздағы № 211 "Әкімшілік-аумақтық бірліктерге, елді мекендердің құрамдас бөліктеріне атау беру, оларды қайта атау, сондай-ақ олардың атауларының транскрипциясын нақтылау мен өзгерту кезінде тиісті аумақ халқының пікірін ескеру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Дайыр ауылдық округінің халқының пікірін ескере отырып, Шығыс Қазақстан облысы әкімдігінің жанындағы облыстық ономастика комиссиясының 2025 жылғы 18 қыркүйектегі қорытындысы негізінде, Дайыр ауылдық округінің әкімі шешім қабылдады: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Дайыр ауылының 1 шартты көшесі – Заманбек Байжұманов көшесі;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ауылының 1 шартты көшесі – Жақсықан Жақыпов көшесі;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ауылының 4 шартты көшесі – Закарья Сабаев көшесі деп қайта аталсын.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күннен кейін күнтізбелік он күн өткен соң қолданысқа енеді.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Дайыр ауылдық округ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