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9335" w14:textId="54f9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2026 жылға арналған кондоминиум объектісін басқаруға жұмсалатын шығыстардың ең аз мөлшерін бекіту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19 желтоқсандағы № 33/9-VIII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Риддер қалалық мәслихаты ШЕШІМ ҚАБЫЛДАДЫ:</w:t>
      </w:r>
    </w:p>
    <w:bookmarkStart w:name="z8" w:id="0"/>
    <w:p>
      <w:pPr>
        <w:spacing w:after="0"/>
        <w:ind w:left="0"/>
        <w:jc w:val="both"/>
      </w:pPr>
      <w:r>
        <w:rPr>
          <w:rFonts w:ascii="Times New Roman"/>
          <w:b w:val="false"/>
          <w:i w:val="false"/>
          <w:color w:val="000000"/>
          <w:sz w:val="28"/>
        </w:rPr>
        <w:t>
      1. 2026 жылға арналған кондоминиум объектісін басқаруға жарналардың ең төменгі мөлшері Риддер қаласындағы республикалық бюджет туралы заңмен тиісті қаржы жылына белгіленген айлық есептік көрсеткіштің 0,014 (нөл бүтін он төрт мыңыншы) мөлшерінде бекітілсін.</w:t>
      </w:r>
    </w:p>
    <w:bookmarkEnd w:id="0"/>
    <w:bookmarkStart w:name="z9"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