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57b2" w14:textId="4505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ауылдық округі әкімінің 2025 жылғы 30 қаңтардағы № 04 "Көшелерге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ауданы Абай ауылдық округі әкімінің 2025 жылғы 8 сәуірдегі № 20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халық пікірін ескере отырып және Түркістан облысы әкімдігінің жанындағы облыстық ономастика комиссиясының 2024 жылғы 27 желтоқсандағы қорытындысы негізінде, Абай ауылдық округі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ауылдық округі әкімінің 2025 жылғы 30 қаңтардағы №04 "Көшелерге атау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электронды нысандағы нормативтік құқықтық актілерінің эталондық бақылау банкінде 2025 жылғы "05" ақпанда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тіліндегі шешімнің 1-ші тармақтың 2) тармақшасындағы "Ахмет Байтурсынулы" деген сөздер "Ахмет Байтұрсынұлы" деген сөздермен өзгертілсін;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 тіліндегі шешімнің мәтіні өзгеріссіз қалдырылсын.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Абай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