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935c" w14:textId="81c9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бойынша жергілікті қоғамдастықтың бөлек жиындарын өткізудің қағидаларын және жергілікті қоғамдастық жиынына қатысу үшін қала, кент және ауылдық округ тұрғындары өкілдерінің сандық құрамын бекіту туралы</w:t>
      </w:r>
    </w:p>
    <w:p>
      <w:pPr>
        <w:spacing w:after="0"/>
        <w:ind w:left="0"/>
        <w:jc w:val="both"/>
      </w:pPr>
      <w:r>
        <w:rPr>
          <w:rFonts w:ascii="Times New Roman"/>
          <w:b w:val="false"/>
          <w:i w:val="false"/>
          <w:color w:val="000000"/>
          <w:sz w:val="28"/>
        </w:rPr>
        <w:t>Түркістан облысы Жетісай аудандық мәслихатының 2025 жылғы 25 ақпандағы № 26-156-VIII шешiмi</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сәйкес Жетісай ауданы бойынша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Жетісай ауданының құрамындағы ауылдық округтерінің жергілікті қоғамдастық жиынына қатысу үшін аудан құрамындағы Жетісай қаласы, Асықа ата кенті және 11 ауылдық округтерінің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ақпандағы</w:t>
            </w:r>
            <w:r>
              <w:br/>
            </w:r>
            <w:r>
              <w:rPr>
                <w:rFonts w:ascii="Times New Roman"/>
                <w:b w:val="false"/>
                <w:i w:val="false"/>
                <w:color w:val="000000"/>
                <w:sz w:val="20"/>
              </w:rPr>
              <w:t>№26-156-VIII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Жетісай ауданы бойынша жергілікті қоғамдастықтың бөлек жиындарын өткізудің қағидаларын және жергілікті қоғамдастық жиынына қатысу үшін қала, кент және ауылдық округ тұрғындары өкілдерінің сандық құрамын бекіту туралы қағидалары 1-тарау. Жалпы ережелер</w:t>
      </w:r>
    </w:p>
    <w:p>
      <w:pPr>
        <w:spacing w:after="0"/>
        <w:ind w:left="0"/>
        <w:jc w:val="both"/>
      </w:pPr>
      <w:r>
        <w:rPr>
          <w:rFonts w:ascii="Times New Roman"/>
          <w:b w:val="false"/>
          <w:i w:val="false"/>
          <w:color w:val="000000"/>
          <w:sz w:val="28"/>
        </w:rPr>
        <w:t xml:space="preserve">
      1. Осы Түркістан облысының Жетісай ауданында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аудандық маңызы бар қала, кент және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–қала, кент және ауылдық округ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қала, кент және ауылдық округ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Қала, кент және ауылдық округ әкімі қала, кент және ауылдық округ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қала, кент және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қала, кент және ауылдық округтің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қала, кент және ауылдық округте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қала, кент және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Қала, кент және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қала, кент және ауылдық округ тұрғындары өкілдерінің кандидатураларын Жетісай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қала, кент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25 ақпандағы</w:t>
            </w:r>
            <w:r>
              <w:br/>
            </w:r>
            <w:r>
              <w:rPr>
                <w:rFonts w:ascii="Times New Roman"/>
                <w:b w:val="false"/>
                <w:i w:val="false"/>
                <w:color w:val="000000"/>
                <w:sz w:val="20"/>
              </w:rPr>
              <w:t>№26-156-VIII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Қала, кент және ауылдық округтерде жергілікті қоғамдастық мүшелерінің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мүшелерінің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Ш.Ділдабеков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