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6d2d" w14:textId="b586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Шардара ауданы әкiмдiгiнiң 2025 жылғы 25 қыркүйектегі № 247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агенттігінің Төрағасының 2025 жылғы 28 шілдедегі № 121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бұйрығына сәйкес Шардара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Шардара ауданы әкімдігінің 2022 жылғы 9 тамыздағы №215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2023 жылғы 11 сәуірдегі №103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 № 215 қаулысына өзгеріс енгізу туралы" </w:t>
      </w:r>
      <w:r>
        <w:rPr>
          <w:rFonts w:ascii="Times New Roman"/>
          <w:b w:val="false"/>
          <w:i w:val="false"/>
          <w:color w:val="000000"/>
          <w:sz w:val="28"/>
        </w:rPr>
        <w:t>қаулысының</w:t>
      </w:r>
      <w:r>
        <w:rPr>
          <w:rFonts w:ascii="Times New Roman"/>
          <w:b w:val="false"/>
          <w:i w:val="false"/>
          <w:color w:val="000000"/>
          <w:sz w:val="28"/>
        </w:rPr>
        <w:t xml:space="preserve"> күштері жойылды деп танылсын.</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аудан әкiмi аппаратының басшысы Б.Шомпиевке жүктелсiн. </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2025 жылғы 26 қыркүйектегі</w:t>
            </w:r>
            <w:r>
              <w:br/>
            </w:r>
            <w:r>
              <w:rPr>
                <w:rFonts w:ascii="Times New Roman"/>
                <w:b w:val="false"/>
                <w:i w:val="false"/>
                <w:color w:val="000000"/>
                <w:sz w:val="20"/>
              </w:rPr>
              <w:t>№____ қаулысымен бекітілген</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p>
      <w:pPr>
        <w:spacing w:after="0"/>
        <w:ind w:left="0"/>
        <w:jc w:val="both"/>
      </w:pPr>
      <w:r>
        <w:rPr>
          <w:rFonts w:ascii="Times New Roman"/>
          <w:b w:val="false"/>
          <w:i w:val="false"/>
          <w:color w:val="000000"/>
          <w:sz w:val="28"/>
        </w:rPr>
        <w:t>
      3. Осы Үлгілік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 </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xml:space="preserve">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 </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 (электрондық цифрлық қолтаңба арқылы куәләндырылған)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 (электрондық цифрлық қолтаңба арқылы куәләндырылған)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