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17ea" w14:textId="b28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24 желтоқсандағы № 38-273-VIІI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2025 жылғы 15 желтоқсандағы №20/268-VІII "2026-2028 жылдарға арналған облыстық бюджет туралы" шешіміне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18 001 501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10 374 371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7 627 130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18 001 501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3)таза бюджеттік кредиттеу – 68 680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-68 680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68 680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–163 288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облыстық бюджетке аудандық бюджеттен әлеуметтік салықтан аудан бюджетіне 50 пайыз, облыстық бюджетке 50 пайыз мөлшерінде бөлу нормативі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облыстық бюджетке аудан бюджетінен алып қоюлар – 2 032 502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қала және ауылдық округтер бюджеттеріне берілетін субвенциялар мөлшерінің жалпы сомасы 83 800,0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14 122,0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11 745,0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2 610,0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13 088,0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42 235,0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563 220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5 058 267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