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2e49" w14:textId="851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2025 жылғы 28 қарашадағы № 35-264-VIII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 бойынша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 салық кезеңінде алынған (алынуға жататын) кірістер бойынша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