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2e49" w14:textId="8512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бойынша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2025 жылғы 28 қарашадағы № 35-264-VIII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 бойынша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салығының мөлшерлемесі салық кезеңінде алынған (алынуға жататын) кірістер бойынша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