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1f16" w14:textId="a9d1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Қайнарбұлақ ауылдық округі әкімінің 2025 жылғы 7 ақпандағы № 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Қайнарбұлақ ауылдық округі тұрғындарының пікірін ескере отырып, Түркістан облыстық онамастика комиссиясының 2024 жылғы 27 желтоқсандағы қорытындысы негізінде Қайнарбұлақ ауылдық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Қайнарбұлақ ауылдық округіне қарасты елді мекендер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№1-Қасымбек датқа ауылындағы көшеге – Арғымақ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№2-Қасымбек датқа ауылындағы көшеге – Айбалта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№3-Қасымбек датқа ауылындағы көшеге – Ұлы дала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№4-Қасымбек датқа ауылындағы көшеге– Мәңгілік ел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№5-Қасымбек датқа ауылындағы көшеге – Нұрлы атауы;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№6-Қасымбек датқа ауылындағы көшеге– Ақотау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№7-Қасымбек датқа ауылындағы көшеге – Ақжүрек атауы;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№8-Қасымбек датқа ауылындағы көшеге – Ақтоған атауы.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№9-Қасымбек датқа ауылындағы көшеге – Ақиық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№10-Қасымбек датқа ауылындағы көшеге– Байқоныс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№11-Қасымбек датқа ауылындағы көшеге – Ақкекіл атауы;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№12-Қасымбек датқа ауылындағы көшеге–Ақкент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№13-Қасымбек датқа ауылындағы көшеге – Байқала атауы;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№14-Қасымбек датқа ауылындағы көшеге – Байтақ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№15-Таскешу ауылындағы көшеге – Құндызды атауы;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Қайнарбұлақ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