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bbbb" w14:textId="62ab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30 желтоқсандағы № 36-246/VІІІ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Ақсукент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1 397 055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1 318 055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1 397 055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бюджетке бюджеттік алып қоюлар 2026 жылға 940 496 мың теңге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бюджетке берілетін субвенция 2026 жылға 9 574 мың теңге мөлшерінде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Арыс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124 732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бюджетке берілетін ағымдағы нысаналы трансферттер 2026 жылға 28 550 мың теңге мөлшерінде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Жібек-жолы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–127 539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–125 809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Көлкент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201 116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Қайнарбұлақ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790 936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790 936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Аудандық бюджетке бюджеттік алып қоюлар 2026 жылға 200 700 мың теңге мөлшерінде бекітілсін.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Қарамұрт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176 263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Қарасу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419 405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бюджетке бюджеттік алып қоюлар 2026 жылға 110 500 мың теңге мөлшерінде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Құтарыс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135 815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135 815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Манкент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527 125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537 528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Аудандық бюджетке бюджеттік алып қоюлар 2026 жылға 185 269 мың теңге мөлшерінде бекітілсін.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2026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1 521 794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стаудан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№36-246/VІІІ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7" w:id="19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№36-246/VІІІ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" w:id="2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№36-246/VІІІ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" w:id="21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№36-246/VІІІ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№36-246/VІІІ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