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708f" w14:textId="2307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бойынша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аудандық мәслихатының 2025 жылғы 28 қарашадағы № 33-228/VIII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Сайрам ауданы бойынша оңайлатылған декларация негізінде арнаулы салық режимін қолдану кезінде төлем көзінен ұсталатын салықтарды қоспағанда, корпоративтік немесе жеке табыс салығы мөлшерлемесінің мөлшері есепті салықтық кезеңде салық салу объектісіне 4 %-дан 2 %-ға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Сайрам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