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d3bb" w14:textId="a3fd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2025 жылғы 24 сәуірдегі № 103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Руеспубликасының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мақта агро өнеркәсіптік кешені" жауапкершілігі шектеулі серіктестігіне "ВЛ 220 кВ" жоғры кернеулі электр желісі құрылысы үшін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тізбеге сәйкес, Отырар ауданы Қарақоңыр ауыл округі бойынша алаңы 12,2441 гектар жер учаскесіне 10 (он) жылға 2035 жылдың наурыз айына дейін қауымдық сервитут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103 қаулыға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"Бекболат"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19-294-055-1091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7,2956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мақта агро өнеркәсіптік кешені"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19-294-055-962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4,7658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ауданның арнайы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